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BEF" w:rsidP="00841E06" w:rsidRDefault="00F21BEF" w14:paraId="795608A3" w14:textId="77777777">
      <w:pPr>
        <w:pStyle w:val="Title"/>
        <w:jc w:val="center"/>
        <w:rPr>
          <w:rFonts w:ascii="Calibri" w:hAnsi="Calibri" w:cs="Calibri"/>
        </w:rPr>
      </w:pPr>
    </w:p>
    <w:p w:rsidR="00F21BEF" w:rsidP="00841E06" w:rsidRDefault="00F21BEF" w14:paraId="468E593C" w14:textId="77777777">
      <w:pPr>
        <w:pStyle w:val="Title"/>
        <w:jc w:val="center"/>
        <w:rPr>
          <w:rFonts w:ascii="Calibri" w:hAnsi="Calibri" w:cs="Calibri"/>
        </w:rPr>
      </w:pPr>
    </w:p>
    <w:p w:rsidRPr="005E1FD1" w:rsidR="00E83B41" w:rsidP="00841E06" w:rsidRDefault="003D2ACD" w14:paraId="5BBE2289" w14:textId="53B99036">
      <w:pPr>
        <w:pStyle w:val="Title"/>
        <w:jc w:val="center"/>
        <w:rPr>
          <w:rFonts w:ascii="Calibri" w:hAnsi="Calibri" w:cs="Calibri"/>
        </w:rPr>
      </w:pPr>
      <w:r w:rsidRPr="005E1FD1">
        <w:rPr>
          <w:rFonts w:ascii="Calibri" w:hAnsi="Calibri" w:cs="Calibri"/>
        </w:rPr>
        <w:t xml:space="preserve">Comprehensive Plan </w:t>
      </w:r>
      <w:r w:rsidRPr="005E1FD1" w:rsidR="000C00D3">
        <w:rPr>
          <w:rFonts w:ascii="Calibri" w:hAnsi="Calibri" w:cs="Calibri"/>
        </w:rPr>
        <w:t>Housing Element Checklist</w:t>
      </w:r>
    </w:p>
    <w:p w:rsidRPr="005E1FD1" w:rsidR="1FC76DCD" w:rsidP="00E23637" w:rsidRDefault="348892BB" w14:paraId="647FE1EB" w14:textId="66EAE0C7">
      <w:pPr>
        <w:pStyle w:val="Heading1"/>
        <w:rPr>
          <w:rFonts w:ascii="Calibri" w:hAnsi="Calibri" w:cs="Calibri"/>
        </w:rPr>
      </w:pPr>
      <w:r w:rsidRPr="005E1FD1">
        <w:rPr>
          <w:rFonts w:ascii="Calibri" w:hAnsi="Calibri" w:cs="Calibri"/>
        </w:rPr>
        <w:t>Overview</w:t>
      </w:r>
    </w:p>
    <w:p w:rsidRPr="005E1FD1" w:rsidR="00035926" w:rsidP="2B089CC5" w:rsidRDefault="348892BB" w14:paraId="113B4CC2" w14:textId="6E332DC2">
      <w:pPr>
        <w:rPr>
          <w:rFonts w:ascii="Calibri" w:hAnsi="Calibri" w:cs="Calibri"/>
        </w:rPr>
      </w:pPr>
      <w:r w:rsidRPr="005E1FD1">
        <w:rPr>
          <w:rFonts w:ascii="Calibri" w:hAnsi="Calibri" w:cs="Calibri"/>
        </w:rPr>
        <w:t xml:space="preserve">This </w:t>
      </w:r>
      <w:r w:rsidRPr="005E1FD1" w:rsidR="422EBE87">
        <w:rPr>
          <w:rFonts w:ascii="Calibri" w:hAnsi="Calibri" w:cs="Calibri"/>
        </w:rPr>
        <w:t>checklist</w:t>
      </w:r>
      <w:r w:rsidRPr="005E1FD1">
        <w:rPr>
          <w:rFonts w:ascii="Calibri" w:hAnsi="Calibri" w:cs="Calibri"/>
        </w:rPr>
        <w:t xml:space="preserve"> </w:t>
      </w:r>
      <w:r w:rsidRPr="005E1FD1" w:rsidR="1A980364">
        <w:rPr>
          <w:rFonts w:ascii="Calibri" w:hAnsi="Calibri" w:cs="Calibri"/>
        </w:rPr>
        <w:t>guides</w:t>
      </w:r>
      <w:r w:rsidR="003E7063">
        <w:rPr>
          <w:rFonts w:ascii="Calibri" w:hAnsi="Calibri" w:cs="Calibri"/>
        </w:rPr>
        <w:t xml:space="preserve"> the Maryland Department of Planning’s (</w:t>
      </w:r>
      <w:r w:rsidRPr="005E1FD1" w:rsidR="1117CE1A">
        <w:rPr>
          <w:rFonts w:ascii="Calibri" w:hAnsi="Calibri" w:cs="Calibri"/>
        </w:rPr>
        <w:t>MDP</w:t>
      </w:r>
      <w:r w:rsidR="003E7063">
        <w:rPr>
          <w:rFonts w:ascii="Calibri" w:hAnsi="Calibri" w:cs="Calibri"/>
        </w:rPr>
        <w:t>)</w:t>
      </w:r>
      <w:r w:rsidRPr="005E1FD1">
        <w:rPr>
          <w:rFonts w:ascii="Calibri" w:hAnsi="Calibri" w:cs="Calibri"/>
        </w:rPr>
        <w:t xml:space="preserve"> review of comprehensive plan </w:t>
      </w:r>
      <w:r w:rsidRPr="005E1FD1" w:rsidR="2D768C48">
        <w:rPr>
          <w:rFonts w:ascii="Calibri" w:hAnsi="Calibri" w:cs="Calibri"/>
        </w:rPr>
        <w:t>h</w:t>
      </w:r>
      <w:r w:rsidRPr="005E1FD1">
        <w:rPr>
          <w:rFonts w:ascii="Calibri" w:hAnsi="Calibri" w:cs="Calibri"/>
        </w:rPr>
        <w:t xml:space="preserve">ousing </w:t>
      </w:r>
      <w:r w:rsidRPr="005E1FD1" w:rsidR="240337E8">
        <w:rPr>
          <w:rFonts w:ascii="Calibri" w:hAnsi="Calibri" w:cs="Calibri"/>
        </w:rPr>
        <w:t>e</w:t>
      </w:r>
      <w:r w:rsidRPr="005E1FD1">
        <w:rPr>
          <w:rFonts w:ascii="Calibri" w:hAnsi="Calibri" w:cs="Calibri"/>
        </w:rPr>
        <w:t>lement</w:t>
      </w:r>
      <w:r w:rsidR="0042517A">
        <w:rPr>
          <w:rFonts w:ascii="Calibri" w:hAnsi="Calibri" w:cs="Calibri"/>
        </w:rPr>
        <w:t>s</w:t>
      </w:r>
      <w:r w:rsidRPr="005E1FD1">
        <w:rPr>
          <w:rFonts w:ascii="Calibri" w:hAnsi="Calibri" w:cs="Calibri"/>
        </w:rPr>
        <w:t>.</w:t>
      </w:r>
      <w:r w:rsidRPr="005E1FD1" w:rsidR="00035926">
        <w:rPr>
          <w:rFonts w:ascii="Calibri" w:hAnsi="Calibri" w:cs="Calibri"/>
        </w:rPr>
        <w:t xml:space="preserve"> Local governments should use it to inform their planning process</w:t>
      </w:r>
      <w:r w:rsidR="000E73FB">
        <w:rPr>
          <w:rFonts w:ascii="Calibri" w:hAnsi="Calibri" w:cs="Calibri"/>
        </w:rPr>
        <w:t>es</w:t>
      </w:r>
      <w:r w:rsidR="00471BF7">
        <w:rPr>
          <w:rFonts w:ascii="Calibri" w:hAnsi="Calibri" w:cs="Calibri"/>
        </w:rPr>
        <w:t>,</w:t>
      </w:r>
      <w:r w:rsidR="00CF6B46">
        <w:rPr>
          <w:rFonts w:ascii="Calibri" w:hAnsi="Calibri" w:cs="Calibri"/>
        </w:rPr>
        <w:t xml:space="preserve"> </w:t>
      </w:r>
      <w:r w:rsidR="000E73FB">
        <w:rPr>
          <w:rFonts w:ascii="Calibri" w:hAnsi="Calibri" w:cs="Calibri"/>
        </w:rPr>
        <w:t xml:space="preserve">assess </w:t>
      </w:r>
      <w:r w:rsidRPr="005E1FD1" w:rsidR="00035926">
        <w:rPr>
          <w:rFonts w:ascii="Calibri" w:hAnsi="Calibri" w:cs="Calibri"/>
        </w:rPr>
        <w:t xml:space="preserve">whether their draft plans </w:t>
      </w:r>
      <w:r w:rsidRPr="005E1FD1" w:rsidR="00A971E4">
        <w:rPr>
          <w:rFonts w:ascii="Calibri" w:hAnsi="Calibri" w:cs="Calibri"/>
        </w:rPr>
        <w:t>follow best practices</w:t>
      </w:r>
      <w:r w:rsidR="000E73FB">
        <w:rPr>
          <w:rFonts w:ascii="Calibri" w:hAnsi="Calibri" w:cs="Calibri"/>
        </w:rPr>
        <w:t>,</w:t>
      </w:r>
      <w:r w:rsidRPr="005E1FD1" w:rsidR="00A971E4">
        <w:rPr>
          <w:rFonts w:ascii="Calibri" w:hAnsi="Calibri" w:cs="Calibri"/>
        </w:rPr>
        <w:t xml:space="preserve"> and </w:t>
      </w:r>
      <w:r w:rsidRPr="005E1FD1" w:rsidR="00035926">
        <w:rPr>
          <w:rFonts w:ascii="Calibri" w:hAnsi="Calibri" w:cs="Calibri"/>
        </w:rPr>
        <w:t>comply with statutory requirements.</w:t>
      </w:r>
      <w:r w:rsidR="003E7063">
        <w:rPr>
          <w:rFonts w:ascii="Calibri" w:hAnsi="Calibri" w:cs="Calibri"/>
        </w:rPr>
        <w:t xml:space="preserve"> </w:t>
      </w:r>
      <w:r w:rsidR="0042517A">
        <w:rPr>
          <w:rFonts w:ascii="Calibri" w:hAnsi="Calibri" w:cs="Calibri"/>
        </w:rPr>
        <w:t>MDP</w:t>
      </w:r>
      <w:r w:rsidR="00F72379">
        <w:rPr>
          <w:rFonts w:ascii="Calibri" w:hAnsi="Calibri" w:cs="Calibri"/>
        </w:rPr>
        <w:t xml:space="preserve">’s </w:t>
      </w:r>
      <w:r w:rsidR="009A164F">
        <w:rPr>
          <w:rFonts w:ascii="Calibri" w:hAnsi="Calibri" w:cs="Calibri"/>
        </w:rPr>
        <w:t>60-day review</w:t>
      </w:r>
      <w:r w:rsidR="00967604">
        <w:rPr>
          <w:rFonts w:ascii="Calibri" w:hAnsi="Calibri" w:cs="Calibri"/>
        </w:rPr>
        <w:t xml:space="preserve"> </w:t>
      </w:r>
      <w:r w:rsidR="00F72379">
        <w:rPr>
          <w:rFonts w:ascii="Calibri" w:hAnsi="Calibri" w:cs="Calibri"/>
        </w:rPr>
        <w:t xml:space="preserve">comments </w:t>
      </w:r>
      <w:r w:rsidR="00C7693C">
        <w:rPr>
          <w:rFonts w:ascii="Calibri" w:hAnsi="Calibri" w:cs="Calibri"/>
        </w:rPr>
        <w:t xml:space="preserve">evaluate whether </w:t>
      </w:r>
      <w:r w:rsidR="00D1688D">
        <w:rPr>
          <w:rFonts w:ascii="Calibri" w:hAnsi="Calibri" w:cs="Calibri"/>
        </w:rPr>
        <w:t>housing elements</w:t>
      </w:r>
      <w:r w:rsidR="00C7693C">
        <w:rPr>
          <w:rFonts w:ascii="Calibri" w:hAnsi="Calibri" w:cs="Calibri"/>
        </w:rPr>
        <w:t xml:space="preserve"> </w:t>
      </w:r>
      <w:r w:rsidR="00D1688D">
        <w:rPr>
          <w:rFonts w:ascii="Calibri" w:hAnsi="Calibri" w:cs="Calibri"/>
        </w:rPr>
        <w:t>include</w:t>
      </w:r>
      <w:r w:rsidR="00C7693C">
        <w:rPr>
          <w:rFonts w:ascii="Calibri" w:hAnsi="Calibri" w:cs="Calibri"/>
        </w:rPr>
        <w:t xml:space="preserve"> the items </w:t>
      </w:r>
      <w:r w:rsidR="00471BF7">
        <w:rPr>
          <w:rFonts w:ascii="Calibri" w:hAnsi="Calibri" w:cs="Calibri"/>
        </w:rPr>
        <w:t>identified in this checklist.</w:t>
      </w:r>
    </w:p>
    <w:p w:rsidRPr="005E1FD1" w:rsidR="005A3782" w:rsidP="2B089CC5" w:rsidRDefault="00BD28A7" w14:paraId="0B9DEC06" w14:textId="3BAEB820">
      <w:pPr>
        <w:rPr>
          <w:rFonts w:ascii="Calibri" w:hAnsi="Calibri" w:cs="Calibri"/>
        </w:rPr>
      </w:pPr>
      <w:r w:rsidRPr="005E1FD1">
        <w:rPr>
          <w:rFonts w:ascii="Calibri" w:hAnsi="Calibri" w:cs="Calibri"/>
        </w:rPr>
        <w:t>Maryland</w:t>
      </w:r>
      <w:r w:rsidRPr="005E1FD1" w:rsidR="0063602C">
        <w:rPr>
          <w:rFonts w:ascii="Calibri" w:hAnsi="Calibri" w:cs="Calibri"/>
        </w:rPr>
        <w:t>’s eight</w:t>
      </w:r>
      <w:r w:rsidRPr="005E1FD1">
        <w:rPr>
          <w:rFonts w:ascii="Calibri" w:hAnsi="Calibri" w:cs="Calibri"/>
        </w:rPr>
        <w:t xml:space="preserve"> Sustainable Growth </w:t>
      </w:r>
      <w:r w:rsidR="003E2B9F">
        <w:rPr>
          <w:rFonts w:ascii="Calibri" w:hAnsi="Calibri" w:cs="Calibri"/>
        </w:rPr>
        <w:t>Policy and Planning</w:t>
      </w:r>
      <w:r w:rsidRPr="005E1FD1">
        <w:rPr>
          <w:rFonts w:ascii="Calibri" w:hAnsi="Calibri" w:cs="Calibri"/>
        </w:rPr>
        <w:t xml:space="preserve"> Principles</w:t>
      </w:r>
      <w:r w:rsidR="00141907">
        <w:rPr>
          <w:rFonts w:ascii="Calibri" w:hAnsi="Calibri" w:cs="Calibri"/>
        </w:rPr>
        <w:t xml:space="preserve"> </w:t>
      </w:r>
      <w:r w:rsidR="003E2B9F">
        <w:rPr>
          <w:rFonts w:ascii="Calibri" w:hAnsi="Calibri" w:cs="Calibri"/>
        </w:rPr>
        <w:t xml:space="preserve">(SG3P) </w:t>
      </w:r>
      <w:r w:rsidRPr="005E1FD1" w:rsidR="0063602C">
        <w:rPr>
          <w:rFonts w:ascii="Calibri" w:hAnsi="Calibri" w:cs="Calibri"/>
        </w:rPr>
        <w:t xml:space="preserve">are the foundation for this checklist and all MDP guidance. </w:t>
      </w:r>
      <w:r w:rsidR="0042361E">
        <w:rPr>
          <w:rFonts w:ascii="Calibri" w:hAnsi="Calibri" w:cs="Calibri"/>
        </w:rPr>
        <w:t xml:space="preserve">SG3P seeks </w:t>
      </w:r>
      <w:r w:rsidR="00261C84">
        <w:rPr>
          <w:rFonts w:ascii="Calibri" w:hAnsi="Calibri" w:cs="Calibri"/>
        </w:rPr>
        <w:t>to improve human well-being, mitigate climate change, and grow economic opportunity for all Marylanders.</w:t>
      </w:r>
      <w:r w:rsidR="00B34643">
        <w:rPr>
          <w:rFonts w:ascii="Calibri" w:hAnsi="Calibri" w:cs="Calibri"/>
        </w:rPr>
        <w:t xml:space="preserve"> </w:t>
      </w:r>
      <w:r w:rsidRPr="005E1FD1" w:rsidR="006A2E62">
        <w:rPr>
          <w:rFonts w:ascii="Calibri" w:hAnsi="Calibri" w:cs="Calibri"/>
        </w:rPr>
        <w:t xml:space="preserve">Maryland’s Housing Principle is to </w:t>
      </w:r>
      <w:r w:rsidRPr="00660EEE" w:rsidR="00BD3190">
        <w:rPr>
          <w:rFonts w:ascii="Calibri" w:hAnsi="Calibri" w:cs="Calibri"/>
          <w:b/>
          <w:bCs/>
        </w:rPr>
        <w:t>enable a mix of quality housing types and affordability options to accommodate all who want to live in the state</w:t>
      </w:r>
      <w:r w:rsidRPr="005E1FD1" w:rsidR="00BD3190">
        <w:rPr>
          <w:rFonts w:ascii="Calibri" w:hAnsi="Calibri" w:cs="Calibri"/>
        </w:rPr>
        <w:t>.</w:t>
      </w:r>
      <w:r w:rsidRPr="005E1FD1" w:rsidR="005E1FD1">
        <w:rPr>
          <w:rFonts w:ascii="Calibri" w:hAnsi="Calibri" w:cs="Calibri"/>
        </w:rPr>
        <w:t xml:space="preserve"> </w:t>
      </w:r>
    </w:p>
    <w:p w:rsidR="7449B37E" w:rsidP="2B089CC5" w:rsidRDefault="00035926" w14:paraId="381DD1C4" w14:textId="2D95EF9D">
      <w:pPr>
        <w:rPr>
          <w:rFonts w:ascii="Calibri" w:hAnsi="Calibri" w:cs="Calibri"/>
        </w:rPr>
      </w:pPr>
      <w:r w:rsidRPr="005E1FD1">
        <w:rPr>
          <w:rFonts w:ascii="Calibri" w:hAnsi="Calibri" w:cs="Calibri"/>
        </w:rPr>
        <w:t>This checklist</w:t>
      </w:r>
      <w:r w:rsidRPr="005E1FD1" w:rsidR="348892BB">
        <w:rPr>
          <w:rFonts w:ascii="Calibri" w:hAnsi="Calibri" w:cs="Calibri"/>
        </w:rPr>
        <w:t xml:space="preserve"> is divided into two sections: one table identifying statutory requir</w:t>
      </w:r>
      <w:r w:rsidRPr="005E1FD1" w:rsidR="540DD923">
        <w:rPr>
          <w:rFonts w:ascii="Calibri" w:hAnsi="Calibri" w:cs="Calibri"/>
        </w:rPr>
        <w:t xml:space="preserve">ements and a second table </w:t>
      </w:r>
      <w:r w:rsidRPr="005E1FD1" w:rsidR="150EE0E4">
        <w:rPr>
          <w:rFonts w:ascii="Calibri" w:hAnsi="Calibri" w:cs="Calibri"/>
        </w:rPr>
        <w:t>identify</w:t>
      </w:r>
      <w:r w:rsidRPr="005E1FD1" w:rsidR="2D115D5B">
        <w:rPr>
          <w:rFonts w:ascii="Calibri" w:hAnsi="Calibri" w:cs="Calibri"/>
        </w:rPr>
        <w:t>ing recommended</w:t>
      </w:r>
      <w:r w:rsidRPr="005E1FD1" w:rsidR="540DD923">
        <w:rPr>
          <w:rFonts w:ascii="Calibri" w:hAnsi="Calibri" w:cs="Calibri"/>
        </w:rPr>
        <w:t xml:space="preserve"> best practices.</w:t>
      </w:r>
      <w:r w:rsidRPr="005E1FD1" w:rsidR="49FCB4C4">
        <w:rPr>
          <w:rFonts w:ascii="Calibri" w:hAnsi="Calibri" w:cs="Calibri"/>
        </w:rPr>
        <w:t xml:space="preserve"> </w:t>
      </w:r>
      <w:r w:rsidRPr="005E1FD1" w:rsidR="6C8C02C9">
        <w:rPr>
          <w:rFonts w:ascii="Calibri" w:hAnsi="Calibri" w:cs="Calibri"/>
        </w:rPr>
        <w:t>Table 1</w:t>
      </w:r>
      <w:r w:rsidRPr="005E1FD1" w:rsidR="25B91A50">
        <w:rPr>
          <w:rFonts w:ascii="Calibri" w:hAnsi="Calibri" w:cs="Calibri"/>
        </w:rPr>
        <w:t xml:space="preserve"> addresses statutory requirements for housing elements</w:t>
      </w:r>
      <w:r w:rsidRPr="005E1FD1" w:rsidR="4689ADFE">
        <w:rPr>
          <w:rFonts w:ascii="Calibri" w:hAnsi="Calibri" w:cs="Calibri"/>
        </w:rPr>
        <w:t xml:space="preserve">. </w:t>
      </w:r>
      <w:r w:rsidRPr="005E1FD1" w:rsidR="2F399B63">
        <w:rPr>
          <w:rFonts w:ascii="Calibri" w:hAnsi="Calibri" w:cs="Calibri"/>
        </w:rPr>
        <w:t>Table 2</w:t>
      </w:r>
      <w:r w:rsidRPr="005E1FD1" w:rsidR="53D9BC13">
        <w:rPr>
          <w:rFonts w:ascii="Calibri" w:hAnsi="Calibri" w:cs="Calibri"/>
        </w:rPr>
        <w:t xml:space="preserve"> addresses housing element best practices</w:t>
      </w:r>
      <w:r w:rsidRPr="005E1FD1" w:rsidR="00AB3A45">
        <w:rPr>
          <w:rFonts w:ascii="Calibri" w:hAnsi="Calibri" w:cs="Calibri"/>
        </w:rPr>
        <w:t xml:space="preserve"> that are consistent with Maryland’s housing principle</w:t>
      </w:r>
      <w:r w:rsidRPr="005E1FD1" w:rsidR="53D9BC13">
        <w:rPr>
          <w:rFonts w:ascii="Calibri" w:hAnsi="Calibri" w:cs="Calibri"/>
        </w:rPr>
        <w:t>.</w:t>
      </w:r>
      <w:r w:rsidRPr="005E1FD1" w:rsidR="2F766BE8">
        <w:rPr>
          <w:rFonts w:ascii="Calibri" w:hAnsi="Calibri" w:cs="Calibri"/>
        </w:rPr>
        <w:t xml:space="preserve"> Direct any questions or concerns regarding the contents of this document to Carter Reitman at </w:t>
      </w:r>
      <w:hyperlink r:id="rId11">
        <w:r w:rsidRPr="005E1FD1" w:rsidR="2F766BE8">
          <w:rPr>
            <w:rStyle w:val="Hyperlink"/>
            <w:rFonts w:ascii="Calibri" w:hAnsi="Calibri" w:cs="Calibri"/>
          </w:rPr>
          <w:t>carter.reitman2@maryland.gov</w:t>
        </w:r>
      </w:hyperlink>
      <w:r w:rsidRPr="005E1FD1" w:rsidR="2F766BE8">
        <w:rPr>
          <w:rFonts w:ascii="Calibri" w:hAnsi="Calibri" w:cs="Calibri"/>
        </w:rPr>
        <w:t>.</w:t>
      </w:r>
    </w:p>
    <w:p w:rsidRPr="005E1FD1" w:rsidR="00F21BEF" w:rsidP="2B089CC5" w:rsidRDefault="00F21BEF" w14:paraId="6EE5C3F9" w14:textId="77777777">
      <w:pPr>
        <w:rPr>
          <w:rFonts w:ascii="Calibri" w:hAnsi="Calibri" w:cs="Calibri"/>
        </w:rPr>
      </w:pPr>
    </w:p>
    <w:p w:rsidRPr="005E1FD1" w:rsidR="5FFD3765" w:rsidP="00E23637" w:rsidRDefault="5FFD3765" w14:paraId="4D137FC5" w14:textId="1E896E47">
      <w:pPr>
        <w:pStyle w:val="Heading1"/>
        <w:rPr>
          <w:rFonts w:ascii="Calibri" w:hAnsi="Calibri" w:cs="Calibri"/>
        </w:rPr>
      </w:pPr>
      <w:r w:rsidRPr="005E1FD1">
        <w:rPr>
          <w:rFonts w:ascii="Calibri" w:hAnsi="Calibri" w:cs="Calibri"/>
        </w:rPr>
        <w:t>Terms defined by</w:t>
      </w:r>
      <w:r w:rsidRPr="005E1FD1" w:rsidR="281EB9EC">
        <w:rPr>
          <w:rFonts w:ascii="Calibri" w:hAnsi="Calibri" w:cs="Calibri"/>
        </w:rPr>
        <w:t xml:space="preserve"> Maryland</w:t>
      </w:r>
      <w:r w:rsidRPr="005E1FD1">
        <w:rPr>
          <w:rFonts w:ascii="Calibri" w:hAnsi="Calibri" w:cs="Calibri"/>
        </w:rPr>
        <w:t xml:space="preserve"> statute</w:t>
      </w:r>
    </w:p>
    <w:p w:rsidRPr="005E1FD1" w:rsidR="67AB8C83" w:rsidP="2B089CC5" w:rsidRDefault="67AB8C83" w14:paraId="79B7C565" w14:textId="166BE6C4">
      <w:pPr>
        <w:rPr>
          <w:rFonts w:ascii="Calibri" w:hAnsi="Calibri" w:cs="Calibri"/>
        </w:rPr>
      </w:pPr>
      <w:r w:rsidRPr="005E1FD1">
        <w:rPr>
          <w:rFonts w:ascii="Calibri" w:hAnsi="Calibri" w:cs="Calibri"/>
        </w:rPr>
        <w:t>All these definitions are in the Housing and Community Development Article § 4-1801 and Land Use Article § 3-114</w:t>
      </w:r>
      <w:r w:rsidRPr="005E1FD1">
        <w:rPr>
          <w:rStyle w:val="FootnoteReference"/>
          <w:rFonts w:ascii="Calibri" w:hAnsi="Calibri" w:cs="Calibri"/>
        </w:rPr>
        <w:footnoteReference w:id="1"/>
      </w:r>
      <w:r w:rsidRPr="005E1FD1" w:rsidR="7F7EF4B5">
        <w:rPr>
          <w:rFonts w:ascii="Calibri" w:hAnsi="Calibri" w:cs="Calibri"/>
        </w:rPr>
        <w:t xml:space="preserve"> unless otherwise specified</w:t>
      </w:r>
      <w:r w:rsidRPr="005E1FD1">
        <w:rPr>
          <w:rFonts w:ascii="Calibri" w:hAnsi="Calibri" w:cs="Calibri"/>
        </w:rPr>
        <w:t>:</w:t>
      </w:r>
    </w:p>
    <w:p w:rsidRPr="005E1FD1" w:rsidR="2A171141" w:rsidP="2B089CC5" w:rsidRDefault="2A171141" w14:paraId="11BE03FF" w14:textId="79603EA9">
      <w:pPr>
        <w:pStyle w:val="ListParagraph"/>
        <w:numPr>
          <w:ilvl w:val="0"/>
          <w:numId w:val="5"/>
        </w:numPr>
        <w:rPr>
          <w:rFonts w:ascii="Calibri" w:hAnsi="Calibri" w:cs="Calibri"/>
        </w:rPr>
      </w:pPr>
      <w:r w:rsidRPr="005E1FD1">
        <w:rPr>
          <w:rFonts w:ascii="Calibri" w:hAnsi="Calibri" w:cs="Calibri"/>
        </w:rPr>
        <w:t>“Affordable” means that housing costs do not exceed 30% of a household’s income</w:t>
      </w:r>
      <w:r w:rsidRPr="005E1FD1" w:rsidR="6E1A60DB">
        <w:rPr>
          <w:rFonts w:ascii="Calibri" w:hAnsi="Calibri" w:cs="Calibri"/>
        </w:rPr>
        <w:t>.</w:t>
      </w:r>
      <w:r w:rsidRPr="005E1FD1">
        <w:rPr>
          <w:rFonts w:ascii="Calibri" w:hAnsi="Calibri" w:cs="Calibri"/>
        </w:rPr>
        <w:t xml:space="preserve"> </w:t>
      </w:r>
    </w:p>
    <w:p w:rsidRPr="005E1FD1" w:rsidR="15AC7D33" w:rsidP="2B089CC5" w:rsidRDefault="15AC7D33" w14:paraId="519CB4E7" w14:textId="019440C8">
      <w:pPr>
        <w:pStyle w:val="ListParagraph"/>
        <w:numPr>
          <w:ilvl w:val="0"/>
          <w:numId w:val="5"/>
        </w:numPr>
        <w:rPr>
          <w:rFonts w:ascii="Calibri" w:hAnsi="Calibri" w:cs="Calibri"/>
        </w:rPr>
      </w:pPr>
      <w:r w:rsidRPr="005E1FD1">
        <w:rPr>
          <w:rFonts w:ascii="Calibri" w:hAnsi="Calibri" w:cs="Calibri"/>
        </w:rPr>
        <w:t>“Housing costs” means (1) rent for a rental housing unit or (2) mortgage principal and interest, real property taxes, and insurance for a housing unit that is for sale.</w:t>
      </w:r>
    </w:p>
    <w:p w:rsidRPr="005E1FD1" w:rsidR="2A171141" w:rsidP="2B089CC5" w:rsidRDefault="2A171141" w14:paraId="1369CD69" w14:textId="54850593">
      <w:pPr>
        <w:pStyle w:val="ListParagraph"/>
        <w:numPr>
          <w:ilvl w:val="0"/>
          <w:numId w:val="5"/>
        </w:numPr>
        <w:rPr>
          <w:rFonts w:ascii="Calibri" w:hAnsi="Calibri" w:cs="Calibri"/>
        </w:rPr>
      </w:pPr>
      <w:r w:rsidRPr="005E1FD1">
        <w:rPr>
          <w:rFonts w:ascii="Calibri" w:hAnsi="Calibri" w:cs="Calibri"/>
        </w:rPr>
        <w:t>“Area median income” means the median household income for the area adjusted for household size as published and annually updated by the United States Department of Housing and Urban Development.</w:t>
      </w:r>
      <w:r w:rsidRPr="005E1FD1" w:rsidR="202508C4">
        <w:rPr>
          <w:rFonts w:ascii="Calibri" w:hAnsi="Calibri" w:cs="Calibri"/>
        </w:rPr>
        <w:t xml:space="preserve"> </w:t>
      </w:r>
      <w:r w:rsidRPr="005E1FD1" w:rsidR="4D76C551">
        <w:rPr>
          <w:rFonts w:ascii="Calibri" w:hAnsi="Calibri" w:cs="Calibri"/>
        </w:rPr>
        <w:t xml:space="preserve">HUD determines both the AMI </w:t>
      </w:r>
      <w:r w:rsidRPr="005E1FD1" w:rsidR="4FEFE6BE">
        <w:rPr>
          <w:rFonts w:ascii="Calibri" w:hAnsi="Calibri" w:cs="Calibri"/>
        </w:rPr>
        <w:t xml:space="preserve">bands </w:t>
      </w:r>
      <w:r w:rsidRPr="005E1FD1" w:rsidR="4D76C551">
        <w:rPr>
          <w:rFonts w:ascii="Calibri" w:hAnsi="Calibri" w:cs="Calibri"/>
        </w:rPr>
        <w:t xml:space="preserve">and the areas for those </w:t>
      </w:r>
      <w:r w:rsidRPr="005E1FD1" w:rsidR="32021F73">
        <w:rPr>
          <w:rFonts w:ascii="Calibri" w:hAnsi="Calibri" w:cs="Calibri"/>
        </w:rPr>
        <w:t>bands</w:t>
      </w:r>
      <w:r w:rsidRPr="005E1FD1" w:rsidR="50D4A204">
        <w:rPr>
          <w:rFonts w:ascii="Calibri" w:hAnsi="Calibri" w:cs="Calibri"/>
        </w:rPr>
        <w:t xml:space="preserve">. </w:t>
      </w:r>
      <w:r w:rsidRPr="005E1FD1" w:rsidR="202508C4">
        <w:rPr>
          <w:rFonts w:ascii="Calibri" w:hAnsi="Calibri" w:cs="Calibri"/>
        </w:rPr>
        <w:t xml:space="preserve">See </w:t>
      </w:r>
      <w:hyperlink r:id="rId12">
        <w:r w:rsidRPr="005E1FD1" w:rsidR="202508C4">
          <w:rPr>
            <w:rStyle w:val="Hyperlink"/>
            <w:rFonts w:ascii="Calibri" w:hAnsi="Calibri" w:cs="Calibri"/>
          </w:rPr>
          <w:t>HUD’s Income Limits Documentation System</w:t>
        </w:r>
      </w:hyperlink>
      <w:r w:rsidRPr="005E1FD1" w:rsidR="202508C4">
        <w:rPr>
          <w:rFonts w:ascii="Calibri" w:hAnsi="Calibri" w:cs="Calibri"/>
        </w:rPr>
        <w:t xml:space="preserve"> for the current AMI </w:t>
      </w:r>
      <w:r w:rsidRPr="005E1FD1" w:rsidR="49D7B925">
        <w:rPr>
          <w:rFonts w:ascii="Calibri" w:hAnsi="Calibri" w:cs="Calibri"/>
        </w:rPr>
        <w:t>ban</w:t>
      </w:r>
      <w:r w:rsidRPr="005E1FD1" w:rsidR="202508C4">
        <w:rPr>
          <w:rFonts w:ascii="Calibri" w:hAnsi="Calibri" w:cs="Calibri"/>
        </w:rPr>
        <w:t>ds</w:t>
      </w:r>
      <w:r w:rsidRPr="005E1FD1" w:rsidR="6137EE3C">
        <w:rPr>
          <w:rFonts w:ascii="Calibri" w:hAnsi="Calibri" w:cs="Calibri"/>
        </w:rPr>
        <w:t xml:space="preserve"> and areas</w:t>
      </w:r>
      <w:r w:rsidRPr="005E1FD1" w:rsidR="1E4121F5">
        <w:rPr>
          <w:rFonts w:ascii="Calibri" w:hAnsi="Calibri" w:cs="Calibri"/>
        </w:rPr>
        <w:t>.</w:t>
      </w:r>
    </w:p>
    <w:p w:rsidRPr="005E1FD1" w:rsidR="5FFD3765" w:rsidP="2B089CC5" w:rsidRDefault="5FFD3765" w14:paraId="42468793" w14:textId="388E1E94">
      <w:pPr>
        <w:pStyle w:val="ListParagraph"/>
        <w:numPr>
          <w:ilvl w:val="0"/>
          <w:numId w:val="5"/>
        </w:numPr>
        <w:rPr>
          <w:rFonts w:ascii="Calibri" w:hAnsi="Calibri" w:cs="Calibri"/>
        </w:rPr>
      </w:pPr>
      <w:r w:rsidRPr="005E1FD1">
        <w:rPr>
          <w:rFonts w:ascii="Calibri" w:hAnsi="Calibri" w:cs="Calibri"/>
        </w:rPr>
        <w:t>“Low-income housing” means housing that is affordable for a household with an aggregate annual income that is below 60% of the area median income</w:t>
      </w:r>
      <w:r w:rsidRPr="005E1FD1" w:rsidR="6364B4A6">
        <w:rPr>
          <w:rFonts w:ascii="Calibri" w:hAnsi="Calibri" w:cs="Calibri"/>
        </w:rPr>
        <w:t>.</w:t>
      </w:r>
      <w:r w:rsidRPr="005E1FD1" w:rsidR="2A412E0C">
        <w:rPr>
          <w:rFonts w:ascii="Calibri" w:hAnsi="Calibri" w:cs="Calibri"/>
        </w:rPr>
        <w:t xml:space="preserve"> See </w:t>
      </w:r>
      <w:hyperlink r:id="rId13">
        <w:r w:rsidRPr="005E1FD1" w:rsidR="2A412E0C">
          <w:rPr>
            <w:rStyle w:val="Hyperlink"/>
            <w:rFonts w:ascii="Calibri" w:hAnsi="Calibri" w:cs="Calibri"/>
          </w:rPr>
          <w:t>MDP’s Housing Data Dashboard</w:t>
        </w:r>
      </w:hyperlink>
      <w:r w:rsidRPr="005E1FD1" w:rsidR="2A412E0C">
        <w:rPr>
          <w:rFonts w:ascii="Calibri" w:hAnsi="Calibri" w:cs="Calibri"/>
        </w:rPr>
        <w:t xml:space="preserve"> for the income bands </w:t>
      </w:r>
      <w:r w:rsidRPr="005E1FD1" w:rsidR="796E0421">
        <w:rPr>
          <w:rFonts w:ascii="Calibri" w:hAnsi="Calibri" w:cs="Calibri"/>
        </w:rPr>
        <w:t>in specific Maryland areas.</w:t>
      </w:r>
    </w:p>
    <w:p w:rsidRPr="005E1FD1" w:rsidR="73C49928" w:rsidP="2B089CC5" w:rsidRDefault="73C49928" w14:paraId="3406A535" w14:textId="6A9BE659">
      <w:pPr>
        <w:pStyle w:val="ListParagraph"/>
        <w:numPr>
          <w:ilvl w:val="0"/>
          <w:numId w:val="5"/>
        </w:numPr>
        <w:rPr>
          <w:rFonts w:ascii="Calibri" w:hAnsi="Calibri" w:cs="Calibri"/>
        </w:rPr>
      </w:pPr>
      <w:r w:rsidRPr="005E1FD1">
        <w:rPr>
          <w:rFonts w:ascii="Calibri" w:hAnsi="Calibri" w:cs="Calibri"/>
        </w:rPr>
        <w:t>Maryland law</w:t>
      </w:r>
      <w:r w:rsidRPr="005E1FD1" w:rsidR="20797621">
        <w:rPr>
          <w:rFonts w:ascii="Calibri" w:hAnsi="Calibri" w:cs="Calibri"/>
        </w:rPr>
        <w:t xml:space="preserve"> differentiates between rental housing and homeownership housing in its definition of “workforce housing.” Rental </w:t>
      </w:r>
      <w:r w:rsidRPr="005E1FD1" w:rsidR="082A8772">
        <w:rPr>
          <w:rFonts w:ascii="Calibri" w:hAnsi="Calibri" w:cs="Calibri"/>
        </w:rPr>
        <w:t>“</w:t>
      </w:r>
      <w:r w:rsidRPr="005E1FD1" w:rsidR="20797621">
        <w:rPr>
          <w:rFonts w:ascii="Calibri" w:hAnsi="Calibri" w:cs="Calibri"/>
        </w:rPr>
        <w:t>workforce housing</w:t>
      </w:r>
      <w:r w:rsidRPr="005E1FD1" w:rsidR="24D97073">
        <w:rPr>
          <w:rFonts w:ascii="Calibri" w:hAnsi="Calibri" w:cs="Calibri"/>
        </w:rPr>
        <w:t>”</w:t>
      </w:r>
      <w:r w:rsidRPr="005E1FD1" w:rsidR="20797621">
        <w:rPr>
          <w:rFonts w:ascii="Calibri" w:hAnsi="Calibri" w:cs="Calibri"/>
        </w:rPr>
        <w:t xml:space="preserve"> </w:t>
      </w:r>
      <w:r w:rsidRPr="005E1FD1" w:rsidR="7AFE3FCE">
        <w:rPr>
          <w:rFonts w:ascii="Calibri" w:hAnsi="Calibri" w:cs="Calibri"/>
        </w:rPr>
        <w:t>means</w:t>
      </w:r>
      <w:r w:rsidRPr="005E1FD1" w:rsidR="20797621">
        <w:rPr>
          <w:rFonts w:ascii="Calibri" w:hAnsi="Calibri" w:cs="Calibri"/>
        </w:rPr>
        <w:t xml:space="preserve"> </w:t>
      </w:r>
      <w:r w:rsidRPr="005E1FD1" w:rsidR="6ED71E05">
        <w:rPr>
          <w:rFonts w:ascii="Calibri" w:hAnsi="Calibri" w:cs="Calibri"/>
        </w:rPr>
        <w:t xml:space="preserve">housing that is </w:t>
      </w:r>
      <w:r w:rsidRPr="005E1FD1" w:rsidR="20797621">
        <w:rPr>
          <w:rFonts w:ascii="Calibri" w:hAnsi="Calibri" w:cs="Calibri"/>
        </w:rPr>
        <w:t xml:space="preserve">affordable for a household with an aggregate annual income between 50% and 100% of area median income. Homeownership </w:t>
      </w:r>
      <w:r w:rsidRPr="005E1FD1" w:rsidR="6D5E8B08">
        <w:rPr>
          <w:rFonts w:ascii="Calibri" w:hAnsi="Calibri" w:cs="Calibri"/>
        </w:rPr>
        <w:t>“</w:t>
      </w:r>
      <w:r w:rsidRPr="005E1FD1" w:rsidR="20797621">
        <w:rPr>
          <w:rFonts w:ascii="Calibri" w:hAnsi="Calibri" w:cs="Calibri"/>
        </w:rPr>
        <w:t>workforce housing</w:t>
      </w:r>
      <w:r w:rsidRPr="005E1FD1" w:rsidR="1BC90C6D">
        <w:rPr>
          <w:rFonts w:ascii="Calibri" w:hAnsi="Calibri" w:cs="Calibri"/>
        </w:rPr>
        <w:t>”</w:t>
      </w:r>
      <w:r w:rsidRPr="005E1FD1" w:rsidR="20797621">
        <w:rPr>
          <w:rFonts w:ascii="Calibri" w:hAnsi="Calibri" w:cs="Calibri"/>
        </w:rPr>
        <w:t xml:space="preserve"> </w:t>
      </w:r>
      <w:r w:rsidRPr="005E1FD1" w:rsidR="456BCF2B">
        <w:rPr>
          <w:rFonts w:ascii="Calibri" w:hAnsi="Calibri" w:cs="Calibri"/>
        </w:rPr>
        <w:t>means housing that is</w:t>
      </w:r>
      <w:r w:rsidRPr="005E1FD1" w:rsidR="20797621">
        <w:rPr>
          <w:rFonts w:ascii="Calibri" w:hAnsi="Calibri" w:cs="Calibri"/>
        </w:rPr>
        <w:t xml:space="preserve"> affordable for a household with an aggregate annual income between 60% and 120% of area median income unless the community is in a Maryland Mortgage Program</w:t>
      </w:r>
      <w:r w:rsidRPr="005E1FD1" w:rsidR="7C6DF384">
        <w:rPr>
          <w:rFonts w:ascii="Calibri" w:hAnsi="Calibri" w:cs="Calibri"/>
        </w:rPr>
        <w:t xml:space="preserve"> (MMP)</w:t>
      </w:r>
      <w:r w:rsidRPr="005E1FD1" w:rsidR="20797621">
        <w:rPr>
          <w:rFonts w:ascii="Calibri" w:hAnsi="Calibri" w:cs="Calibri"/>
        </w:rPr>
        <w:t xml:space="preserve"> target area. If </w:t>
      </w:r>
      <w:r w:rsidRPr="005E1FD1" w:rsidR="24A9BCBF">
        <w:rPr>
          <w:rFonts w:ascii="Calibri" w:hAnsi="Calibri" w:cs="Calibri"/>
        </w:rPr>
        <w:t>a community is in an MMP target area</w:t>
      </w:r>
      <w:r w:rsidRPr="005E1FD1" w:rsidR="20797621">
        <w:rPr>
          <w:rFonts w:ascii="Calibri" w:hAnsi="Calibri" w:cs="Calibri"/>
        </w:rPr>
        <w:t xml:space="preserve">, homeownership workforce housing is affordable for a household with an aggregate annual income between 60% and 150% of area median income. </w:t>
      </w:r>
      <w:r w:rsidRPr="005E1FD1" w:rsidR="39B27F17">
        <w:rPr>
          <w:rFonts w:ascii="Calibri" w:hAnsi="Calibri" w:cs="Calibri"/>
        </w:rPr>
        <w:t xml:space="preserve">See </w:t>
      </w:r>
      <w:hyperlink r:id="rId14">
        <w:r w:rsidRPr="005E1FD1" w:rsidR="39B27F17">
          <w:rPr>
            <w:rStyle w:val="Hyperlink"/>
            <w:rFonts w:ascii="Calibri" w:hAnsi="Calibri" w:cs="Calibri"/>
          </w:rPr>
          <w:t>MDP’s Housing Data Dashboard</w:t>
        </w:r>
      </w:hyperlink>
      <w:r w:rsidRPr="005E1FD1" w:rsidR="39B27F17">
        <w:rPr>
          <w:rFonts w:ascii="Calibri" w:hAnsi="Calibri" w:cs="Calibri"/>
        </w:rPr>
        <w:t xml:space="preserve"> for the income bands in specific Maryland areas.</w:t>
      </w:r>
      <w:r w:rsidRPr="005E1FD1" w:rsidR="026B9B8B">
        <w:rPr>
          <w:rFonts w:ascii="Calibri" w:hAnsi="Calibri" w:cs="Calibri"/>
        </w:rPr>
        <w:t xml:space="preserve"> See the </w:t>
      </w:r>
      <w:hyperlink r:id="rId15">
        <w:r w:rsidRPr="005E1FD1" w:rsidR="026B9B8B">
          <w:rPr>
            <w:rStyle w:val="Hyperlink"/>
            <w:rFonts w:ascii="Calibri" w:hAnsi="Calibri" w:cs="Calibri"/>
          </w:rPr>
          <w:t>Maryland Mortgage Program Mapper</w:t>
        </w:r>
      </w:hyperlink>
      <w:r w:rsidRPr="005E1FD1" w:rsidR="026B9B8B">
        <w:rPr>
          <w:rFonts w:ascii="Calibri" w:hAnsi="Calibri" w:cs="Calibri"/>
        </w:rPr>
        <w:t xml:space="preserve"> to determine whether </w:t>
      </w:r>
      <w:r w:rsidRPr="005E1FD1" w:rsidR="0A989925">
        <w:rPr>
          <w:rFonts w:ascii="Calibri" w:hAnsi="Calibri" w:cs="Calibri"/>
        </w:rPr>
        <w:t>an area is an MMP target area.</w:t>
      </w:r>
    </w:p>
    <w:p w:rsidR="142E6C12" w:rsidP="2B089CC5" w:rsidRDefault="142E6C12" w14:paraId="6065DA26" w14:textId="3A6A430F">
      <w:pPr>
        <w:pStyle w:val="ListParagraph"/>
        <w:numPr>
          <w:ilvl w:val="0"/>
          <w:numId w:val="5"/>
        </w:numPr>
        <w:rPr>
          <w:rFonts w:ascii="Calibri" w:hAnsi="Calibri" w:cs="Calibri"/>
        </w:rPr>
      </w:pPr>
      <w:r w:rsidRPr="005E1FD1">
        <w:rPr>
          <w:rFonts w:ascii="Calibri" w:hAnsi="Calibri" w:cs="Calibri"/>
        </w:rPr>
        <w:t xml:space="preserve">To “affirmatively further fair housing” </w:t>
      </w:r>
      <w:r w:rsidR="0063562C">
        <w:rPr>
          <w:rFonts w:ascii="Calibri" w:hAnsi="Calibri" w:cs="Calibri"/>
        </w:rPr>
        <w:t xml:space="preserve">(AFFH) </w:t>
      </w:r>
      <w:r w:rsidRPr="005E1FD1">
        <w:rPr>
          <w:rFonts w:ascii="Calibri" w:hAnsi="Calibri" w:cs="Calibri"/>
        </w:rPr>
        <w:t>means to take meaningful actions, in addition to actions aimed at combatting discrimination, to overcome patterns of segregation and foster inclusive communities free from barriers that</w:t>
      </w:r>
      <w:r w:rsidRPr="005E1FD1" w:rsidR="5AD356A3">
        <w:rPr>
          <w:rFonts w:ascii="Calibri" w:hAnsi="Calibri" w:cs="Calibri"/>
        </w:rPr>
        <w:t xml:space="preserve"> </w:t>
      </w:r>
      <w:r w:rsidRPr="005E1FD1">
        <w:rPr>
          <w:rFonts w:ascii="Calibri" w:hAnsi="Calibri" w:cs="Calibri"/>
        </w:rPr>
        <w:t>restrict access to housing based on characteristics protected by the U</w:t>
      </w:r>
      <w:r w:rsidRPr="005E1FD1" w:rsidR="7322408C">
        <w:rPr>
          <w:rFonts w:ascii="Calibri" w:hAnsi="Calibri" w:cs="Calibri"/>
        </w:rPr>
        <w:t>.S. Constitution</w:t>
      </w:r>
      <w:r w:rsidRPr="005E1FD1" w:rsidR="6AF1DE88">
        <w:rPr>
          <w:rFonts w:ascii="Calibri" w:hAnsi="Calibri" w:cs="Calibri"/>
        </w:rPr>
        <w:t xml:space="preserve"> (Housing and Community Development Article §2-401)</w:t>
      </w:r>
      <w:r w:rsidRPr="005E1FD1" w:rsidR="7322408C">
        <w:rPr>
          <w:rFonts w:ascii="Calibri" w:hAnsi="Calibri" w:cs="Calibri"/>
        </w:rPr>
        <w:t xml:space="preserve">. </w:t>
      </w:r>
      <w:r w:rsidRPr="005E1FD1" w:rsidR="6BF250B8">
        <w:rPr>
          <w:rFonts w:ascii="Calibri" w:hAnsi="Calibri" w:cs="Calibri"/>
        </w:rPr>
        <w:t xml:space="preserve">To affirmatively further fair housing includes actions that, taken together, address significant disparities in housing needs and access to opportunity, replace segregated living </w:t>
      </w:r>
      <w:r w:rsidRPr="005E1FD1" w:rsidR="4C6337B7">
        <w:rPr>
          <w:rFonts w:ascii="Calibri" w:hAnsi="Calibri" w:cs="Calibri"/>
        </w:rPr>
        <w:t>patterns</w:t>
      </w:r>
      <w:r w:rsidRPr="005E1FD1" w:rsidR="6BF250B8">
        <w:rPr>
          <w:rFonts w:ascii="Calibri" w:hAnsi="Calibri" w:cs="Calibri"/>
        </w:rPr>
        <w:t xml:space="preserve"> with truly integrated and balanced living patterns, transform racially and ethnically concentr</w:t>
      </w:r>
      <w:r w:rsidRPr="005E1FD1" w:rsidR="2CE36DB9">
        <w:rPr>
          <w:rFonts w:ascii="Calibri" w:hAnsi="Calibri" w:cs="Calibri"/>
        </w:rPr>
        <w:t>ated areas of poverty into areas of opportunity, and foster and maintain compliance with civil rights and fair housing laws.</w:t>
      </w:r>
    </w:p>
    <w:p w:rsidRPr="005E1FD1" w:rsidR="00DC0C44" w:rsidP="2B089CC5" w:rsidRDefault="00DC0C44" w14:paraId="1114F3A1" w14:textId="7803041D">
      <w:pPr>
        <w:pStyle w:val="ListParagraph"/>
        <w:numPr>
          <w:ilvl w:val="0"/>
          <w:numId w:val="5"/>
        </w:numPr>
        <w:rPr>
          <w:rFonts w:ascii="Calibri" w:hAnsi="Calibri" w:cs="Calibri"/>
        </w:rPr>
      </w:pPr>
      <w:r w:rsidRPr="00DC0C44">
        <w:rPr>
          <w:rFonts w:ascii="Calibri" w:hAnsi="Calibri" w:cs="Calibri"/>
        </w:rPr>
        <w:t>“Meaningful action” means a significant action that is designed and can be reasonably expected to achieve a material positive change by, for example, increasing fair housing choice or decreasing disparities in access to opportunity</w:t>
      </w:r>
      <w:r>
        <w:rPr>
          <w:rFonts w:ascii="Calibri" w:hAnsi="Calibri" w:cs="Calibri"/>
        </w:rPr>
        <w:t xml:space="preserve"> (</w:t>
      </w:r>
      <w:r w:rsidRPr="00DC0C44">
        <w:rPr>
          <w:rFonts w:ascii="Calibri" w:hAnsi="Calibri" w:cs="Calibri"/>
        </w:rPr>
        <w:t>Housing and Community Development Article §2-401</w:t>
      </w:r>
      <w:r>
        <w:rPr>
          <w:rFonts w:ascii="Calibri" w:hAnsi="Calibri" w:cs="Calibri"/>
        </w:rPr>
        <w:t>)</w:t>
      </w:r>
      <w:r w:rsidRPr="00DC0C44">
        <w:rPr>
          <w:rFonts w:ascii="Calibri" w:hAnsi="Calibri" w:cs="Calibri"/>
        </w:rPr>
        <w:t>.</w:t>
      </w:r>
    </w:p>
    <w:p w:rsidRPr="005E1FD1" w:rsidR="00E23637" w:rsidP="00E23637" w:rsidRDefault="00E23637" w14:paraId="20AB93D2" w14:textId="2615F8E2">
      <w:pPr>
        <w:pStyle w:val="Heading1"/>
        <w:rPr>
          <w:rFonts w:ascii="Calibri" w:hAnsi="Calibri" w:cs="Calibri"/>
        </w:rPr>
      </w:pPr>
      <w:r w:rsidRPr="005E1FD1">
        <w:rPr>
          <w:rFonts w:ascii="Calibri" w:hAnsi="Calibri" w:cs="Calibri"/>
        </w:rPr>
        <w:t>Table 1: Statutory Requirements</w:t>
      </w:r>
    </w:p>
    <w:tbl>
      <w:tblPr>
        <w:tblStyle w:val="TableGrid"/>
        <w:tblW w:w="17095" w:type="dxa"/>
        <w:tblLayout w:type="fixed"/>
        <w:tblLook w:val="06A0" w:firstRow="1" w:lastRow="0" w:firstColumn="1" w:lastColumn="0" w:noHBand="1" w:noVBand="1"/>
      </w:tblPr>
      <w:tblGrid>
        <w:gridCol w:w="2592"/>
        <w:gridCol w:w="3523"/>
        <w:gridCol w:w="3330"/>
        <w:gridCol w:w="3510"/>
        <w:gridCol w:w="4140"/>
      </w:tblGrid>
      <w:tr w:rsidRPr="005E1FD1" w:rsidR="2B089CC5" w:rsidTr="00C84901" w14:paraId="09652BD1" w14:textId="77777777">
        <w:trPr>
          <w:cantSplit/>
          <w:trHeight w:val="300"/>
          <w:tblHeader/>
        </w:trPr>
        <w:tc>
          <w:tcPr>
            <w:tcW w:w="2592" w:type="dxa"/>
            <w:shd w:val="clear" w:color="auto" w:fill="F2F2F2" w:themeFill="background1" w:themeFillShade="F2"/>
          </w:tcPr>
          <w:p w:rsidRPr="005E1FD1" w:rsidR="3A7D8C1F" w:rsidP="7F57C992" w:rsidRDefault="3A7D8C1F" w14:paraId="06FA1987" w14:textId="77777777">
            <w:pPr>
              <w:rPr>
                <w:rFonts w:ascii="Calibri" w:hAnsi="Calibri" w:cs="Calibri"/>
                <w:b/>
                <w:bCs/>
              </w:rPr>
            </w:pPr>
            <w:r w:rsidRPr="7F57C992">
              <w:rPr>
                <w:rFonts w:ascii="Calibri" w:hAnsi="Calibri" w:cs="Calibri"/>
                <w:b/>
                <w:bCs/>
              </w:rPr>
              <w:t>Requirement</w:t>
            </w:r>
          </w:p>
          <w:p w:rsidRPr="005E1FD1" w:rsidR="00A971E4" w:rsidP="7F57C992" w:rsidRDefault="00A971E4" w14:paraId="21A7DB2F" w14:textId="77777777">
            <w:pPr>
              <w:rPr>
                <w:rFonts w:ascii="Calibri" w:hAnsi="Calibri" w:cs="Calibri"/>
                <w:b/>
                <w:bCs/>
              </w:rPr>
            </w:pPr>
          </w:p>
          <w:p w:rsidRPr="00E63451" w:rsidR="00A971E4" w:rsidP="7F57C992" w:rsidRDefault="00A971E4" w14:paraId="69A313DC" w14:textId="44B9305F">
            <w:pPr>
              <w:rPr>
                <w:rFonts w:ascii="Calibri" w:hAnsi="Calibri" w:cs="Calibri"/>
              </w:rPr>
            </w:pPr>
            <w:r w:rsidRPr="00E63451">
              <w:rPr>
                <w:rFonts w:ascii="Calibri" w:hAnsi="Calibri" w:cs="Calibri"/>
              </w:rPr>
              <w:t xml:space="preserve">This column </w:t>
            </w:r>
            <w:r w:rsidRPr="00E63451" w:rsidR="001454D5">
              <w:rPr>
                <w:rFonts w:ascii="Calibri" w:hAnsi="Calibri" w:cs="Calibri"/>
              </w:rPr>
              <w:t>summarizes</w:t>
            </w:r>
            <w:r w:rsidRPr="00E63451">
              <w:rPr>
                <w:rFonts w:ascii="Calibri" w:hAnsi="Calibri" w:cs="Calibri"/>
              </w:rPr>
              <w:t xml:space="preserve"> </w:t>
            </w:r>
            <w:r w:rsidRPr="00E63451" w:rsidR="001454D5">
              <w:rPr>
                <w:rFonts w:ascii="Calibri" w:hAnsi="Calibri" w:cs="Calibri"/>
              </w:rPr>
              <w:t>each statutory requirement</w:t>
            </w:r>
          </w:p>
        </w:tc>
        <w:tc>
          <w:tcPr>
            <w:tcW w:w="3523" w:type="dxa"/>
            <w:shd w:val="clear" w:color="auto" w:fill="F2F2F2" w:themeFill="background1" w:themeFillShade="F2"/>
          </w:tcPr>
          <w:p w:rsidRPr="005E1FD1" w:rsidR="001454D5" w:rsidP="7F57C992" w:rsidRDefault="3A7D8C1F" w14:paraId="1224B1FF" w14:textId="353292E1">
            <w:pPr>
              <w:rPr>
                <w:rFonts w:ascii="Calibri" w:hAnsi="Calibri" w:cs="Calibri"/>
                <w:b/>
                <w:bCs/>
              </w:rPr>
            </w:pPr>
            <w:r w:rsidRPr="7F57C992">
              <w:rPr>
                <w:rFonts w:ascii="Calibri" w:hAnsi="Calibri" w:cs="Calibri"/>
                <w:b/>
                <w:bCs/>
              </w:rPr>
              <w:t>Statute</w:t>
            </w:r>
            <w:r w:rsidRPr="7F57C992" w:rsidR="63F33D3B">
              <w:rPr>
                <w:rFonts w:ascii="Calibri" w:hAnsi="Calibri" w:cs="Calibri"/>
                <w:b/>
                <w:bCs/>
              </w:rPr>
              <w:t xml:space="preserve"> citation</w:t>
            </w:r>
            <w:r w:rsidRPr="7F57C992" w:rsidR="45455F54">
              <w:rPr>
                <w:rFonts w:ascii="Calibri" w:hAnsi="Calibri" w:cs="Calibri"/>
                <w:b/>
                <w:bCs/>
              </w:rPr>
              <w:t>(s)</w:t>
            </w:r>
          </w:p>
          <w:p w:rsidRPr="005E1FD1" w:rsidR="001454D5" w:rsidP="7F57C992" w:rsidRDefault="001454D5" w14:paraId="62D57B7A" w14:textId="50841560">
            <w:pPr>
              <w:rPr>
                <w:rFonts w:ascii="Calibri" w:hAnsi="Calibri" w:cs="Calibri"/>
                <w:b/>
                <w:bCs/>
              </w:rPr>
            </w:pPr>
          </w:p>
          <w:p w:rsidRPr="00E63451" w:rsidR="001454D5" w:rsidP="7F57C992" w:rsidRDefault="4857B25A" w14:paraId="09876FC7" w14:textId="2B4964DF">
            <w:pPr>
              <w:rPr>
                <w:rFonts w:ascii="Calibri" w:hAnsi="Calibri" w:cs="Calibri"/>
              </w:rPr>
            </w:pPr>
            <w:r w:rsidRPr="00E63451">
              <w:rPr>
                <w:rFonts w:ascii="Calibri" w:hAnsi="Calibri" w:cs="Calibri"/>
              </w:rPr>
              <w:t xml:space="preserve">This column </w:t>
            </w:r>
            <w:r w:rsidRPr="00E63451" w:rsidR="74188462">
              <w:rPr>
                <w:rFonts w:ascii="Calibri" w:hAnsi="Calibri" w:cs="Calibri"/>
              </w:rPr>
              <w:t>shows where in the code the requirement is described. These requirements apply to all jurisdictions with planning and zoning authority</w:t>
            </w:r>
            <w:r w:rsidRPr="00E63451" w:rsidR="7596B7F0">
              <w:rPr>
                <w:rFonts w:ascii="Calibri" w:hAnsi="Calibri" w:cs="Calibri"/>
              </w:rPr>
              <w:t>, but their location in the code may differ depending on the type of jurisdiction</w:t>
            </w:r>
          </w:p>
        </w:tc>
        <w:tc>
          <w:tcPr>
            <w:tcW w:w="3330" w:type="dxa"/>
            <w:shd w:val="clear" w:color="auto" w:fill="F2F2F2" w:themeFill="background1" w:themeFillShade="F2"/>
          </w:tcPr>
          <w:p w:rsidRPr="005E1FD1" w:rsidR="3A7D8C1F" w:rsidP="7F57C992" w:rsidRDefault="009B2683" w14:paraId="07D1F8D6" w14:textId="77777777">
            <w:pPr>
              <w:rPr>
                <w:rFonts w:ascii="Calibri" w:hAnsi="Calibri" w:cs="Calibri"/>
                <w:b/>
                <w:bCs/>
              </w:rPr>
            </w:pPr>
            <w:r w:rsidRPr="7F57C992">
              <w:rPr>
                <w:rFonts w:ascii="Calibri" w:hAnsi="Calibri" w:cs="Calibri"/>
                <w:b/>
                <w:bCs/>
              </w:rPr>
              <w:t>Resources</w:t>
            </w:r>
            <w:r w:rsidRPr="7F57C992" w:rsidR="00221FB1">
              <w:rPr>
                <w:rFonts w:ascii="Calibri" w:hAnsi="Calibri" w:cs="Calibri"/>
                <w:b/>
                <w:bCs/>
              </w:rPr>
              <w:t xml:space="preserve"> </w:t>
            </w:r>
            <w:r w:rsidRPr="7F57C992">
              <w:rPr>
                <w:rFonts w:ascii="Calibri" w:hAnsi="Calibri" w:cs="Calibri"/>
                <w:b/>
                <w:bCs/>
              </w:rPr>
              <w:t xml:space="preserve">/ </w:t>
            </w:r>
            <w:r w:rsidRPr="7F57C992" w:rsidR="78F91F5A">
              <w:rPr>
                <w:rFonts w:ascii="Calibri" w:hAnsi="Calibri" w:cs="Calibri"/>
                <w:b/>
                <w:bCs/>
              </w:rPr>
              <w:t>Guidance</w:t>
            </w:r>
            <w:r w:rsidRPr="7F57C992" w:rsidR="25D096C8">
              <w:rPr>
                <w:rFonts w:ascii="Calibri" w:hAnsi="Calibri" w:cs="Calibri"/>
                <w:b/>
                <w:bCs/>
              </w:rPr>
              <w:t xml:space="preserve"> (page number if applicable)</w:t>
            </w:r>
          </w:p>
          <w:p w:rsidRPr="005E1FD1" w:rsidR="001454D5" w:rsidP="7F57C992" w:rsidRDefault="001454D5" w14:paraId="522E00A0" w14:textId="77777777">
            <w:pPr>
              <w:rPr>
                <w:rFonts w:ascii="Calibri" w:hAnsi="Calibri" w:cs="Calibri"/>
                <w:b/>
                <w:bCs/>
              </w:rPr>
            </w:pPr>
          </w:p>
          <w:p w:rsidRPr="00E63451" w:rsidR="001454D5" w:rsidP="7F57C992" w:rsidRDefault="001454D5" w14:paraId="219B4084" w14:textId="08863C5F">
            <w:pPr>
              <w:rPr>
                <w:rFonts w:ascii="Calibri" w:hAnsi="Calibri" w:cs="Calibri"/>
              </w:rPr>
            </w:pPr>
            <w:r w:rsidRPr="00E63451">
              <w:rPr>
                <w:rFonts w:ascii="Calibri" w:hAnsi="Calibri" w:cs="Calibri"/>
              </w:rPr>
              <w:t>This column recommends resources to reference in addressing the requirement</w:t>
            </w:r>
          </w:p>
        </w:tc>
        <w:tc>
          <w:tcPr>
            <w:tcW w:w="3510" w:type="dxa"/>
            <w:shd w:val="clear" w:color="auto" w:fill="F2F2F2" w:themeFill="background1" w:themeFillShade="F2"/>
          </w:tcPr>
          <w:p w:rsidRPr="005E1FD1" w:rsidR="3A7D8C1F" w:rsidP="7F57C992" w:rsidRDefault="78F91F5A" w14:paraId="7DF71A3F" w14:textId="77777777">
            <w:pPr>
              <w:rPr>
                <w:rFonts w:ascii="Calibri" w:hAnsi="Calibri" w:cs="Calibri"/>
                <w:b/>
                <w:bCs/>
              </w:rPr>
            </w:pPr>
            <w:r w:rsidRPr="7F57C992">
              <w:rPr>
                <w:rFonts w:ascii="Calibri" w:hAnsi="Calibri" w:cs="Calibri"/>
                <w:b/>
                <w:bCs/>
              </w:rPr>
              <w:t>Example</w:t>
            </w:r>
            <w:r w:rsidRPr="7F57C992" w:rsidR="5A800703">
              <w:rPr>
                <w:rFonts w:ascii="Calibri" w:hAnsi="Calibri" w:cs="Calibri"/>
                <w:b/>
                <w:bCs/>
              </w:rPr>
              <w:t xml:space="preserve"> (page number)</w:t>
            </w:r>
          </w:p>
          <w:p w:rsidRPr="005E1FD1" w:rsidR="001454D5" w:rsidP="7F57C992" w:rsidRDefault="001454D5" w14:paraId="0163C46B" w14:textId="77777777">
            <w:pPr>
              <w:rPr>
                <w:rFonts w:ascii="Calibri" w:hAnsi="Calibri" w:cs="Calibri"/>
                <w:b/>
                <w:bCs/>
              </w:rPr>
            </w:pPr>
          </w:p>
          <w:p w:rsidRPr="00E63451" w:rsidR="001454D5" w:rsidP="7F57C992" w:rsidRDefault="001454D5" w14:paraId="7FD0FDAF" w14:textId="5055F0B3">
            <w:pPr>
              <w:rPr>
                <w:rFonts w:ascii="Calibri" w:hAnsi="Calibri" w:cs="Calibri"/>
              </w:rPr>
            </w:pPr>
            <w:r w:rsidRPr="00E63451">
              <w:rPr>
                <w:rFonts w:ascii="Calibri" w:hAnsi="Calibri" w:cs="Calibri"/>
              </w:rPr>
              <w:t>This column recommends good examples of plans that meet the requirement</w:t>
            </w:r>
          </w:p>
        </w:tc>
        <w:tc>
          <w:tcPr>
            <w:tcW w:w="4140" w:type="dxa"/>
            <w:shd w:val="clear" w:color="auto" w:fill="F2F2F2" w:themeFill="background1" w:themeFillShade="F2"/>
          </w:tcPr>
          <w:p w:rsidRPr="005E1FD1" w:rsidR="6CF88132" w:rsidP="7F57C992" w:rsidRDefault="6CF88132" w14:paraId="66048270" w14:textId="349F61F3">
            <w:pPr>
              <w:rPr>
                <w:rFonts w:ascii="Calibri" w:hAnsi="Calibri" w:cs="Calibri"/>
                <w:b/>
                <w:bCs/>
              </w:rPr>
            </w:pPr>
            <w:r w:rsidRPr="7F57C992">
              <w:rPr>
                <w:rFonts w:ascii="Calibri" w:hAnsi="Calibri" w:cs="Calibri"/>
                <w:b/>
                <w:bCs/>
              </w:rPr>
              <w:t>Requirement met (Y</w:t>
            </w:r>
            <w:r w:rsidRPr="7F57C992" w:rsidR="001454D5">
              <w:rPr>
                <w:rFonts w:ascii="Calibri" w:hAnsi="Calibri" w:cs="Calibri"/>
                <w:b/>
                <w:bCs/>
              </w:rPr>
              <w:t>es</w:t>
            </w:r>
            <w:r w:rsidRPr="7F57C992">
              <w:rPr>
                <w:rFonts w:ascii="Calibri" w:hAnsi="Calibri" w:cs="Calibri"/>
                <w:b/>
                <w:bCs/>
              </w:rPr>
              <w:t>/N</w:t>
            </w:r>
            <w:r w:rsidRPr="7F57C992" w:rsidR="001454D5">
              <w:rPr>
                <w:rFonts w:ascii="Calibri" w:hAnsi="Calibri" w:cs="Calibri"/>
                <w:b/>
                <w:bCs/>
              </w:rPr>
              <w:t>o</w:t>
            </w:r>
            <w:r w:rsidRPr="7F57C992">
              <w:rPr>
                <w:rFonts w:ascii="Calibri" w:hAnsi="Calibri" w:cs="Calibri"/>
                <w:b/>
                <w:bCs/>
              </w:rPr>
              <w:t>)</w:t>
            </w:r>
            <w:r w:rsidR="000B2855">
              <w:rPr>
                <w:rFonts w:ascii="Calibri" w:hAnsi="Calibri" w:cs="Calibri"/>
                <w:b/>
                <w:bCs/>
              </w:rPr>
              <w:t>. Brief Explanation</w:t>
            </w:r>
          </w:p>
        </w:tc>
      </w:tr>
      <w:tr w:rsidRPr="005E1FD1" w:rsidR="2B089CC5" w:rsidTr="00F21BEF" w14:paraId="18315C47" w14:textId="77777777">
        <w:trPr>
          <w:cantSplit/>
          <w:trHeight w:val="300"/>
        </w:trPr>
        <w:tc>
          <w:tcPr>
            <w:tcW w:w="2592" w:type="dxa"/>
          </w:tcPr>
          <w:p w:rsidRPr="005E1FD1" w:rsidR="3FAF2E81" w:rsidP="2B089CC5" w:rsidRDefault="3FAF2E81" w14:paraId="140C39CF" w14:textId="52F12420">
            <w:pPr>
              <w:rPr>
                <w:rFonts w:ascii="Calibri" w:hAnsi="Calibri" w:cs="Calibri"/>
              </w:rPr>
            </w:pPr>
            <w:r w:rsidRPr="005E1FD1">
              <w:rPr>
                <w:rFonts w:ascii="Calibri" w:hAnsi="Calibri" w:cs="Calibri"/>
              </w:rPr>
              <w:t>All jurisdictions with planning and zoning authority must include a housing element in their comprehensive</w:t>
            </w:r>
            <w:r w:rsidRPr="005E1FD1" w:rsidR="2B15EE66">
              <w:rPr>
                <w:rFonts w:ascii="Calibri" w:hAnsi="Calibri" w:cs="Calibri"/>
              </w:rPr>
              <w:t xml:space="preserve"> and general</w:t>
            </w:r>
            <w:r w:rsidRPr="005E1FD1" w:rsidR="0D46BB8A">
              <w:rPr>
                <w:rFonts w:ascii="Calibri" w:hAnsi="Calibri" w:cs="Calibri"/>
              </w:rPr>
              <w:t xml:space="preserve"> </w:t>
            </w:r>
            <w:r w:rsidRPr="005E1FD1">
              <w:rPr>
                <w:rFonts w:ascii="Calibri" w:hAnsi="Calibri" w:cs="Calibri"/>
              </w:rPr>
              <w:t>plans</w:t>
            </w:r>
            <w:r w:rsidRPr="005E1FD1" w:rsidR="5AFBB0F7">
              <w:rPr>
                <w:rFonts w:ascii="Calibri" w:hAnsi="Calibri" w:cs="Calibri"/>
              </w:rPr>
              <w:t xml:space="preserve">. </w:t>
            </w:r>
          </w:p>
        </w:tc>
        <w:tc>
          <w:tcPr>
            <w:tcW w:w="3523" w:type="dxa"/>
          </w:tcPr>
          <w:p w:rsidRPr="005E1FD1" w:rsidR="3FA1C58B" w:rsidP="2B089CC5" w:rsidRDefault="3FA1C58B" w14:paraId="6CCACC3A" w14:textId="42A46EA2">
            <w:pPr>
              <w:rPr>
                <w:rFonts w:ascii="Calibri" w:hAnsi="Calibri" w:cs="Calibri"/>
              </w:rPr>
            </w:pPr>
            <w:r w:rsidRPr="005E1FD1">
              <w:rPr>
                <w:rFonts w:ascii="Calibri" w:hAnsi="Calibri" w:cs="Calibri"/>
              </w:rPr>
              <w:t xml:space="preserve">Land Use Article </w:t>
            </w:r>
            <w:hyperlink r:id="rId16">
              <w:r w:rsidRPr="005E1FD1">
                <w:rPr>
                  <w:rStyle w:val="Hyperlink"/>
                  <w:rFonts w:ascii="Calibri" w:hAnsi="Calibri" w:cs="Calibri"/>
                </w:rPr>
                <w:t>§ 1-407.1</w:t>
              </w:r>
            </w:hyperlink>
          </w:p>
          <w:p w:rsidRPr="005E1FD1" w:rsidR="2B089CC5" w:rsidP="2B089CC5" w:rsidRDefault="2B089CC5" w14:paraId="4AA0452C" w14:textId="121AD4B0">
            <w:pPr>
              <w:rPr>
                <w:rFonts w:ascii="Calibri" w:hAnsi="Calibri" w:cs="Calibri"/>
              </w:rPr>
            </w:pPr>
          </w:p>
          <w:p w:rsidRPr="005E1FD1" w:rsidR="3FA1C58B" w:rsidP="2C7C035A" w:rsidRDefault="3FA1C58B" w14:paraId="00242C41" w14:textId="3F487C1C">
            <w:pPr>
              <w:rPr>
                <w:rStyle w:val="Hyperlink"/>
                <w:rFonts w:ascii="Calibri" w:hAnsi="Calibri" w:cs="Calibri"/>
              </w:rPr>
            </w:pPr>
            <w:hyperlink r:id="rId17">
              <w:r w:rsidRPr="005E1FD1">
                <w:rPr>
                  <w:rStyle w:val="Hyperlink"/>
                  <w:rFonts w:ascii="Calibri" w:hAnsi="Calibri" w:cs="Calibri"/>
                </w:rPr>
                <w:t>Land Use Article § 1-406</w:t>
              </w:r>
            </w:hyperlink>
          </w:p>
          <w:p w:rsidRPr="005E1FD1" w:rsidR="2B089CC5" w:rsidP="2B089CC5" w:rsidRDefault="2B089CC5" w14:paraId="050E5AF5" w14:textId="18EB89E4">
            <w:pPr>
              <w:rPr>
                <w:rFonts w:ascii="Calibri" w:hAnsi="Calibri" w:cs="Calibri"/>
              </w:rPr>
            </w:pPr>
          </w:p>
          <w:p w:rsidRPr="005E1FD1" w:rsidR="3FA1C58B" w:rsidP="2B089CC5" w:rsidRDefault="3FA1C58B" w14:paraId="25C23870" w14:textId="7923C957">
            <w:pPr>
              <w:rPr>
                <w:rFonts w:ascii="Calibri" w:hAnsi="Calibri" w:cs="Calibri"/>
              </w:rPr>
            </w:pPr>
            <w:r w:rsidRPr="005E1FD1">
              <w:rPr>
                <w:rFonts w:ascii="Calibri" w:hAnsi="Calibri" w:cs="Calibri"/>
              </w:rPr>
              <w:t xml:space="preserve">Land Use Article </w:t>
            </w:r>
            <w:hyperlink r:id="rId18">
              <w:r w:rsidRPr="005E1FD1">
                <w:rPr>
                  <w:rStyle w:val="Hyperlink"/>
                  <w:rFonts w:ascii="Calibri" w:hAnsi="Calibri" w:cs="Calibri"/>
                </w:rPr>
                <w:t>§ 3-102</w:t>
              </w:r>
            </w:hyperlink>
          </w:p>
          <w:p w:rsidRPr="005E1FD1" w:rsidR="3FA1C58B" w:rsidP="2B089CC5" w:rsidRDefault="3FA1C58B" w14:paraId="6334C3C8" w14:textId="38172F24">
            <w:pPr>
              <w:rPr>
                <w:rFonts w:ascii="Calibri" w:hAnsi="Calibri" w:cs="Calibri"/>
              </w:rPr>
            </w:pPr>
          </w:p>
          <w:p w:rsidRPr="005E1FD1" w:rsidR="3FA1C58B" w:rsidP="2B089CC5" w:rsidRDefault="2DECA682" w14:paraId="585AD3A0" w14:textId="50BC9930">
            <w:pPr>
              <w:rPr>
                <w:rFonts w:ascii="Calibri" w:hAnsi="Calibri" w:cs="Calibri"/>
                <w:color w:val="467886"/>
                <w:u w:val="single"/>
              </w:rPr>
            </w:pPr>
            <w:r w:rsidRPr="005E1FD1">
              <w:rPr>
                <w:rFonts w:ascii="Calibri" w:hAnsi="Calibri" w:cs="Calibri"/>
              </w:rPr>
              <w:t xml:space="preserve">Land Use Article </w:t>
            </w:r>
            <w:hyperlink r:id="rId19">
              <w:r w:rsidRPr="005E1FD1">
                <w:rPr>
                  <w:rStyle w:val="Hyperlink"/>
                  <w:rFonts w:ascii="Calibri" w:hAnsi="Calibri" w:cs="Calibri"/>
                </w:rPr>
                <w:t>§ 21-104</w:t>
              </w:r>
            </w:hyperlink>
          </w:p>
        </w:tc>
        <w:tc>
          <w:tcPr>
            <w:tcW w:w="3330" w:type="dxa"/>
          </w:tcPr>
          <w:p w:rsidRPr="005E1FD1" w:rsidR="6CF65E23" w:rsidP="2B089CC5" w:rsidRDefault="6CF65E23" w14:paraId="1CFF160B" w14:textId="7A247DF2">
            <w:pPr>
              <w:rPr>
                <w:rFonts w:ascii="Calibri" w:hAnsi="Calibri" w:cs="Calibri"/>
              </w:rPr>
            </w:pPr>
            <w:hyperlink r:id="rId20">
              <w:r w:rsidRPr="005E1FD1">
                <w:rPr>
                  <w:rStyle w:val="Hyperlink"/>
                  <w:rFonts w:ascii="Calibri" w:hAnsi="Calibri" w:cs="Calibri"/>
                </w:rPr>
                <w:t>Models and Guidelines: The Housing Element</w:t>
              </w:r>
            </w:hyperlink>
            <w:r w:rsidR="00425482">
              <w:rPr>
                <w:rFonts w:ascii="Calibri" w:hAnsi="Calibri" w:cs="Calibri"/>
              </w:rPr>
              <w:t xml:space="preserve">: </w:t>
            </w:r>
            <w:r w:rsidR="005812B9">
              <w:rPr>
                <w:rFonts w:ascii="Calibri" w:hAnsi="Calibri" w:cs="Calibri"/>
              </w:rPr>
              <w:t>this is MDP’s comprehensive guidance resource for housing elements</w:t>
            </w:r>
          </w:p>
        </w:tc>
        <w:tc>
          <w:tcPr>
            <w:tcW w:w="3510" w:type="dxa"/>
          </w:tcPr>
          <w:p w:rsidRPr="005E1FD1" w:rsidR="3FA1C58B" w:rsidP="2B089CC5" w:rsidRDefault="50DF9595" w14:paraId="64EF0A87" w14:textId="11E80E97">
            <w:pPr>
              <w:rPr>
                <w:rFonts w:ascii="Calibri" w:hAnsi="Calibri" w:cs="Calibri"/>
              </w:rPr>
            </w:pPr>
            <w:hyperlink r:id="rId21">
              <w:r w:rsidRPr="005E1FD1">
                <w:rPr>
                  <w:rStyle w:val="Hyperlink"/>
                  <w:rFonts w:ascii="Calibri" w:hAnsi="Calibri" w:cs="Calibri"/>
                </w:rPr>
                <w:t>Thrive Montgomery 2050</w:t>
              </w:r>
            </w:hyperlink>
            <w:r w:rsidRPr="005E1FD1">
              <w:rPr>
                <w:rFonts w:ascii="Calibri" w:hAnsi="Calibri" w:cs="Calibri"/>
              </w:rPr>
              <w:t xml:space="preserve"> (120)</w:t>
            </w:r>
          </w:p>
          <w:p w:rsidRPr="005E1FD1" w:rsidR="3FA1C58B" w:rsidP="2B089CC5" w:rsidRDefault="3FA1C58B" w14:paraId="0E6F599C" w14:textId="053A21AF">
            <w:pPr>
              <w:rPr>
                <w:rFonts w:ascii="Calibri" w:hAnsi="Calibri" w:cs="Calibri"/>
              </w:rPr>
            </w:pPr>
          </w:p>
          <w:p w:rsidRPr="005E1FD1" w:rsidR="3FA1C58B" w:rsidP="2B089CC5" w:rsidRDefault="0DA5AE56" w14:paraId="05AA4CBB" w14:textId="275841DC">
            <w:pPr>
              <w:rPr>
                <w:rFonts w:ascii="Calibri" w:hAnsi="Calibri" w:cs="Calibri"/>
              </w:rPr>
            </w:pPr>
            <w:hyperlink r:id="rId22">
              <w:r w:rsidRPr="005E1FD1">
                <w:rPr>
                  <w:rStyle w:val="Hyperlink"/>
                  <w:rFonts w:ascii="Calibri" w:hAnsi="Calibri" w:cs="Calibri"/>
                </w:rPr>
                <w:t>City of Frederick Comprehensive Plan</w:t>
              </w:r>
            </w:hyperlink>
            <w:r w:rsidRPr="005E1FD1">
              <w:rPr>
                <w:rFonts w:ascii="Calibri" w:hAnsi="Calibri" w:cs="Calibri"/>
              </w:rPr>
              <w:t xml:space="preserve"> (214)</w:t>
            </w:r>
          </w:p>
        </w:tc>
        <w:tc>
          <w:tcPr>
            <w:tcW w:w="4140" w:type="dxa"/>
          </w:tcPr>
          <w:p w:rsidRPr="005E1FD1" w:rsidR="2B089CC5" w:rsidP="2B089CC5" w:rsidRDefault="2B089CC5" w14:paraId="3F8D2DD6" w14:textId="5B751174">
            <w:pPr>
              <w:rPr>
                <w:rFonts w:ascii="Calibri" w:hAnsi="Calibri" w:cs="Calibri"/>
              </w:rPr>
            </w:pPr>
          </w:p>
        </w:tc>
      </w:tr>
      <w:tr w:rsidRPr="005E1FD1" w:rsidR="2B089CC5" w:rsidTr="00F21BEF" w14:paraId="285B1E29" w14:textId="77777777">
        <w:trPr>
          <w:cantSplit/>
          <w:trHeight w:val="300"/>
        </w:trPr>
        <w:tc>
          <w:tcPr>
            <w:tcW w:w="2592" w:type="dxa"/>
          </w:tcPr>
          <w:p w:rsidRPr="005E1FD1" w:rsidR="2B089CC5" w:rsidP="2B089CC5" w:rsidRDefault="60ECDF42" w14:paraId="7A24DEC7" w14:textId="0CE6E7DF">
            <w:pPr>
              <w:rPr>
                <w:rFonts w:ascii="Calibri" w:hAnsi="Calibri" w:cs="Calibri"/>
                <w:vertAlign w:val="superscript"/>
              </w:rPr>
            </w:pPr>
            <w:r w:rsidRPr="005E1FD1">
              <w:rPr>
                <w:rFonts w:ascii="Calibri" w:hAnsi="Calibri" w:cs="Calibri"/>
              </w:rPr>
              <w:t xml:space="preserve">A </w:t>
            </w:r>
            <w:r w:rsidRPr="005E1FD1" w:rsidR="4E792044">
              <w:rPr>
                <w:rFonts w:ascii="Calibri" w:hAnsi="Calibri" w:cs="Calibri"/>
              </w:rPr>
              <w:t>h</w:t>
            </w:r>
            <w:r w:rsidRPr="005E1FD1">
              <w:rPr>
                <w:rFonts w:ascii="Calibri" w:hAnsi="Calibri" w:cs="Calibri"/>
              </w:rPr>
              <w:t xml:space="preserve">ousing element shall </w:t>
            </w:r>
            <w:r w:rsidRPr="005E1FD1" w:rsidR="5D1A4345">
              <w:rPr>
                <w:rFonts w:ascii="Calibri" w:hAnsi="Calibri" w:cs="Calibri"/>
              </w:rPr>
              <w:t>address the need for affordable housing within the local jurisdiction, including (1) workforce housing and (2) low-income housing</w:t>
            </w:r>
            <w:r w:rsidRPr="005E1FD1" w:rsidR="21F517D3">
              <w:rPr>
                <w:rFonts w:ascii="Calibri" w:hAnsi="Calibri" w:cs="Calibri"/>
              </w:rPr>
              <w:t>.</w:t>
            </w:r>
          </w:p>
        </w:tc>
        <w:tc>
          <w:tcPr>
            <w:tcW w:w="3523" w:type="dxa"/>
          </w:tcPr>
          <w:p w:rsidRPr="005E1FD1" w:rsidR="03FFE51D" w:rsidP="2B089CC5" w:rsidRDefault="03FFE51D" w14:paraId="296FDCB4" w14:textId="6F180D25">
            <w:pPr>
              <w:rPr>
                <w:rFonts w:ascii="Calibri" w:hAnsi="Calibri" w:cs="Calibri"/>
              </w:rPr>
            </w:pPr>
            <w:r w:rsidRPr="005E1FD1">
              <w:rPr>
                <w:rFonts w:ascii="Calibri" w:hAnsi="Calibri" w:cs="Calibri"/>
              </w:rPr>
              <w:t xml:space="preserve">Land Use Article </w:t>
            </w:r>
            <w:hyperlink r:id="rId23">
              <w:r w:rsidRPr="005E1FD1">
                <w:rPr>
                  <w:rStyle w:val="Hyperlink"/>
                  <w:rFonts w:ascii="Calibri" w:hAnsi="Calibri" w:cs="Calibri"/>
                </w:rPr>
                <w:t>§ 3-114</w:t>
              </w:r>
            </w:hyperlink>
          </w:p>
          <w:p w:rsidRPr="005E1FD1" w:rsidR="2B089CC5" w:rsidP="2B089CC5" w:rsidRDefault="2B089CC5" w14:paraId="23AED419" w14:textId="532D5DCF">
            <w:pPr>
              <w:rPr>
                <w:rFonts w:ascii="Calibri" w:hAnsi="Calibri" w:cs="Calibri"/>
              </w:rPr>
            </w:pPr>
          </w:p>
          <w:p w:rsidRPr="005E1FD1" w:rsidR="03FFE51D" w:rsidP="2B089CC5" w:rsidRDefault="03FFE51D" w14:paraId="301B9C39" w14:textId="6159E810">
            <w:pPr>
              <w:rPr>
                <w:rFonts w:ascii="Calibri" w:hAnsi="Calibri" w:cs="Calibri"/>
              </w:rPr>
            </w:pPr>
            <w:r w:rsidRPr="005E1FD1">
              <w:rPr>
                <w:rFonts w:ascii="Calibri" w:hAnsi="Calibri" w:cs="Calibri"/>
              </w:rPr>
              <w:t xml:space="preserve">Housing and Community Development Article </w:t>
            </w:r>
            <w:hyperlink r:id="rId24">
              <w:r w:rsidRPr="005E1FD1">
                <w:rPr>
                  <w:rStyle w:val="Hyperlink"/>
                  <w:rFonts w:ascii="Calibri" w:hAnsi="Calibri" w:cs="Calibri"/>
                </w:rPr>
                <w:t>§ 4-1801</w:t>
              </w:r>
            </w:hyperlink>
          </w:p>
          <w:p w:rsidRPr="005E1FD1" w:rsidR="03FFE51D" w:rsidP="2B089CC5" w:rsidRDefault="03FFE51D" w14:paraId="51DEBA9C" w14:textId="700E837F">
            <w:pPr>
              <w:rPr>
                <w:rFonts w:ascii="Calibri" w:hAnsi="Calibri" w:cs="Calibri"/>
              </w:rPr>
            </w:pPr>
            <w:r w:rsidRPr="005E1FD1">
              <w:rPr>
                <w:rFonts w:ascii="Calibri" w:hAnsi="Calibri" w:cs="Calibri"/>
              </w:rPr>
              <w:t xml:space="preserve"> </w:t>
            </w:r>
          </w:p>
        </w:tc>
        <w:tc>
          <w:tcPr>
            <w:tcW w:w="3330" w:type="dxa"/>
          </w:tcPr>
          <w:p w:rsidRPr="005E1FD1" w:rsidR="2B089CC5" w:rsidP="2B089CC5" w:rsidRDefault="37C761DE" w14:paraId="47F5D0D4" w14:textId="63DB965E">
            <w:pPr>
              <w:rPr>
                <w:rFonts w:ascii="Calibri" w:hAnsi="Calibri" w:cs="Calibri"/>
              </w:rPr>
            </w:pPr>
            <w:hyperlink r:id="rId25">
              <w:r w:rsidRPr="005E1FD1">
                <w:rPr>
                  <w:rStyle w:val="Hyperlink"/>
                  <w:rFonts w:ascii="Calibri" w:hAnsi="Calibri" w:cs="Calibri"/>
                </w:rPr>
                <w:t>Maryland’s Housing Data Dashboard</w:t>
              </w:r>
            </w:hyperlink>
            <w:r w:rsidR="005812B9">
              <w:rPr>
                <w:rFonts w:ascii="Calibri" w:hAnsi="Calibri" w:cs="Calibri"/>
              </w:rPr>
              <w:t xml:space="preserve">: </w:t>
            </w:r>
            <w:r w:rsidR="001B78A0">
              <w:rPr>
                <w:rFonts w:ascii="Calibri" w:hAnsi="Calibri" w:cs="Calibri"/>
              </w:rPr>
              <w:t>MDP designed this dashboard to provide the data necessary to address affordable housing in all of Maryland’s jurisdictions</w:t>
            </w:r>
          </w:p>
          <w:p w:rsidRPr="005E1FD1" w:rsidR="000E1668" w:rsidP="2B089CC5" w:rsidRDefault="000E1668" w14:paraId="162DEE7C" w14:textId="0D305B85">
            <w:pPr>
              <w:rPr>
                <w:rFonts w:ascii="Calibri" w:hAnsi="Calibri" w:cs="Calibri"/>
              </w:rPr>
            </w:pPr>
          </w:p>
        </w:tc>
        <w:tc>
          <w:tcPr>
            <w:tcW w:w="3510" w:type="dxa"/>
          </w:tcPr>
          <w:p w:rsidRPr="007F5167" w:rsidR="2B089CC5" w:rsidP="2B089CC5" w:rsidRDefault="3D33F1B1" w14:paraId="652A2B2A" w14:textId="4F6A704B">
            <w:pPr>
              <w:rPr>
                <w:rFonts w:ascii="Calibri" w:hAnsi="Calibri" w:cs="Calibri"/>
              </w:rPr>
            </w:pPr>
            <w:hyperlink r:id="rId26">
              <w:r w:rsidRPr="005E1FD1">
                <w:rPr>
                  <w:rStyle w:val="Hyperlink"/>
                  <w:rFonts w:ascii="Calibri" w:hAnsi="Calibri" w:cs="Calibri"/>
                </w:rPr>
                <w:t>Annapolis Ahead Comprehensive Plan</w:t>
              </w:r>
            </w:hyperlink>
            <w:r w:rsidRPr="005E1FD1">
              <w:rPr>
                <w:rFonts w:ascii="Calibri" w:hAnsi="Calibri" w:cs="Calibri"/>
              </w:rPr>
              <w:t xml:space="preserve"> 2040 (156)</w:t>
            </w:r>
            <w:r w:rsidR="005F4AD5">
              <w:rPr>
                <w:rFonts w:ascii="Calibri" w:hAnsi="Calibri" w:cs="Calibri"/>
              </w:rPr>
              <w:t xml:space="preserve">: the plan </w:t>
            </w:r>
            <w:r w:rsidR="0037026A">
              <w:rPr>
                <w:rFonts w:ascii="Calibri" w:hAnsi="Calibri" w:cs="Calibri"/>
              </w:rPr>
              <w:t>analyzes affordability using the income categories identified in statute.</w:t>
            </w:r>
          </w:p>
          <w:p w:rsidRPr="005E1FD1" w:rsidR="30E627E9" w:rsidRDefault="30E627E9" w14:paraId="7A72400A" w14:textId="31EFC6DA">
            <w:pPr>
              <w:rPr>
                <w:rFonts w:ascii="Calibri" w:hAnsi="Calibri" w:cs="Calibri"/>
              </w:rPr>
            </w:pPr>
          </w:p>
          <w:p w:rsidRPr="005E1FD1" w:rsidR="004816C2" w:rsidP="30E627E9" w:rsidRDefault="5C2D155D" w14:paraId="5454DA27" w14:textId="3AE90D0F">
            <w:pPr>
              <w:rPr>
                <w:rStyle w:val="Hyperlink"/>
                <w:rFonts w:ascii="Calibri" w:hAnsi="Calibri" w:cs="Calibri"/>
              </w:rPr>
            </w:pPr>
            <w:hyperlink r:id="rId27">
              <w:r w:rsidRPr="005E1FD1">
                <w:rPr>
                  <w:rStyle w:val="Hyperlink"/>
                  <w:rFonts w:ascii="Calibri" w:hAnsi="Calibri" w:cs="Calibri"/>
                </w:rPr>
                <w:t>Analyzing Affordable Housing Needs in Your Jurisdiction: Examples from Maryland Housing Elements</w:t>
              </w:r>
            </w:hyperlink>
            <w:r w:rsidR="00AB00DE">
              <w:rPr>
                <w:rFonts w:ascii="Calibri" w:hAnsi="Calibri" w:cs="Calibri"/>
              </w:rPr>
              <w:t>: this resource includes other plans that meet statutory requirements.</w:t>
            </w:r>
          </w:p>
        </w:tc>
        <w:tc>
          <w:tcPr>
            <w:tcW w:w="4140" w:type="dxa"/>
          </w:tcPr>
          <w:p w:rsidRPr="005E1FD1" w:rsidR="2B089CC5" w:rsidP="2B089CC5" w:rsidRDefault="2B089CC5" w14:paraId="0FA7E19C" w14:textId="0BA33920">
            <w:pPr>
              <w:rPr>
                <w:rFonts w:ascii="Calibri" w:hAnsi="Calibri" w:cs="Calibri"/>
              </w:rPr>
            </w:pPr>
          </w:p>
        </w:tc>
      </w:tr>
      <w:tr w:rsidRPr="005E1FD1" w:rsidR="2B089CC5" w:rsidTr="00F21BEF" w14:paraId="5BD25CF6" w14:textId="77777777">
        <w:trPr>
          <w:cantSplit/>
          <w:trHeight w:val="300"/>
        </w:trPr>
        <w:tc>
          <w:tcPr>
            <w:tcW w:w="2592" w:type="dxa"/>
          </w:tcPr>
          <w:p w:rsidRPr="005E1FD1" w:rsidR="7A1377B0" w:rsidP="2B089CC5" w:rsidRDefault="7A1377B0" w14:paraId="59FA4204" w14:textId="55D7A0E5">
            <w:pPr>
              <w:rPr>
                <w:rFonts w:ascii="Calibri" w:hAnsi="Calibri" w:cs="Calibri"/>
              </w:rPr>
            </w:pPr>
            <w:r w:rsidRPr="005E1FD1">
              <w:rPr>
                <w:rFonts w:ascii="Calibri" w:hAnsi="Calibri" w:cs="Calibri"/>
              </w:rPr>
              <w:t xml:space="preserve">A </w:t>
            </w:r>
            <w:r w:rsidRPr="005E1FD1" w:rsidR="47255F90">
              <w:rPr>
                <w:rFonts w:ascii="Calibri" w:hAnsi="Calibri" w:cs="Calibri"/>
              </w:rPr>
              <w:t>housing element shall include an assessment of fair housing to ensure that the local jurisdiction is affirmatively furthering fair housing.</w:t>
            </w:r>
          </w:p>
        </w:tc>
        <w:tc>
          <w:tcPr>
            <w:tcW w:w="3523" w:type="dxa"/>
          </w:tcPr>
          <w:p w:rsidRPr="005E1FD1" w:rsidR="47255F90" w:rsidP="2B089CC5" w:rsidRDefault="47255F90" w14:paraId="4E352CAB" w14:textId="6F180D25">
            <w:pPr>
              <w:rPr>
                <w:rFonts w:ascii="Calibri" w:hAnsi="Calibri" w:cs="Calibri"/>
              </w:rPr>
            </w:pPr>
            <w:r w:rsidRPr="005E1FD1">
              <w:rPr>
                <w:rFonts w:ascii="Calibri" w:hAnsi="Calibri" w:cs="Calibri"/>
              </w:rPr>
              <w:t xml:space="preserve">Land Use Article </w:t>
            </w:r>
            <w:hyperlink r:id="rId28">
              <w:r w:rsidRPr="005E1FD1">
                <w:rPr>
                  <w:rStyle w:val="Hyperlink"/>
                  <w:rFonts w:ascii="Calibri" w:hAnsi="Calibri" w:cs="Calibri"/>
                </w:rPr>
                <w:t>§ 3-114</w:t>
              </w:r>
            </w:hyperlink>
          </w:p>
          <w:p w:rsidRPr="005E1FD1" w:rsidR="2B089CC5" w:rsidP="2B089CC5" w:rsidRDefault="2B089CC5" w14:paraId="55771D8E" w14:textId="3D4999B7">
            <w:pPr>
              <w:rPr>
                <w:rFonts w:ascii="Calibri" w:hAnsi="Calibri" w:cs="Calibri"/>
              </w:rPr>
            </w:pPr>
          </w:p>
          <w:p w:rsidRPr="005E1FD1" w:rsidR="47255F90" w:rsidP="2B089CC5" w:rsidRDefault="47255F90" w14:paraId="1106498F" w14:textId="0BE425E4">
            <w:pPr>
              <w:rPr>
                <w:rFonts w:ascii="Calibri" w:hAnsi="Calibri" w:cs="Calibri"/>
              </w:rPr>
            </w:pPr>
            <w:r w:rsidRPr="005E1FD1">
              <w:rPr>
                <w:rFonts w:ascii="Calibri" w:hAnsi="Calibri" w:cs="Calibri"/>
              </w:rPr>
              <w:t xml:space="preserve">Housing and Community Development Article </w:t>
            </w:r>
            <w:hyperlink r:id="rId29">
              <w:r w:rsidRPr="005E1FD1">
                <w:rPr>
                  <w:rStyle w:val="Hyperlink"/>
                  <w:rFonts w:ascii="Calibri" w:hAnsi="Calibri" w:cs="Calibri"/>
                </w:rPr>
                <w:t>§2-401</w:t>
              </w:r>
            </w:hyperlink>
          </w:p>
        </w:tc>
        <w:tc>
          <w:tcPr>
            <w:tcW w:w="3330" w:type="dxa"/>
          </w:tcPr>
          <w:p w:rsidRPr="005E1FD1" w:rsidR="47255F90" w:rsidP="2B089CC5" w:rsidRDefault="47255F90" w14:paraId="4128DB9F" w14:textId="590304CA">
            <w:pPr>
              <w:rPr>
                <w:rFonts w:ascii="Calibri" w:hAnsi="Calibri" w:cs="Calibri"/>
              </w:rPr>
            </w:pPr>
            <w:hyperlink r:id="rId30">
              <w:r w:rsidRPr="005E1FD1">
                <w:rPr>
                  <w:rStyle w:val="Hyperlink"/>
                  <w:rFonts w:ascii="Calibri" w:hAnsi="Calibri" w:cs="Calibri"/>
                </w:rPr>
                <w:t>MDP’s AFFH Page</w:t>
              </w:r>
            </w:hyperlink>
            <w:r w:rsidR="001B78A0">
              <w:rPr>
                <w:rFonts w:ascii="Calibri" w:hAnsi="Calibri" w:cs="Calibri"/>
              </w:rPr>
              <w:t>: this is MDP’s comprehensive resource on fair housing in housing elements</w:t>
            </w:r>
          </w:p>
          <w:p w:rsidRPr="005E1FD1" w:rsidR="47255F90" w:rsidP="2B089CC5" w:rsidRDefault="47255F90" w14:paraId="5448314E" w14:textId="0A7CCB09">
            <w:pPr>
              <w:rPr>
                <w:rFonts w:ascii="Calibri" w:hAnsi="Calibri" w:cs="Calibri"/>
              </w:rPr>
            </w:pPr>
          </w:p>
          <w:p w:rsidRPr="005E1FD1" w:rsidR="47255F90" w:rsidP="60E70DF7" w:rsidRDefault="5C7BAF99" w14:paraId="6B80FFCD" w14:textId="15FAFE85">
            <w:pPr>
              <w:rPr>
                <w:rStyle w:val="Hyperlink"/>
                <w:rFonts w:ascii="Calibri" w:hAnsi="Calibri" w:cs="Calibri"/>
              </w:rPr>
            </w:pPr>
            <w:hyperlink r:id="rId31">
              <w:r w:rsidRPr="005E1FD1">
                <w:rPr>
                  <w:rStyle w:val="Hyperlink"/>
                  <w:rFonts w:ascii="Calibri" w:hAnsi="Calibri" w:cs="Calibri"/>
                </w:rPr>
                <w:t>General Assessment Guidance</w:t>
              </w:r>
            </w:hyperlink>
            <w:r w:rsidR="0063562C">
              <w:rPr>
                <w:rFonts w:ascii="Calibri" w:hAnsi="Calibri" w:cs="Calibri"/>
              </w:rPr>
              <w:t>: this part of MDP’s AFFH guidance recommends items for inclusion in a fair housing assessment</w:t>
            </w:r>
          </w:p>
          <w:p w:rsidRPr="005E1FD1" w:rsidR="47255F90" w:rsidP="2B089CC5" w:rsidRDefault="47255F90" w14:paraId="1DCAB77D" w14:textId="20AD287F">
            <w:pPr>
              <w:rPr>
                <w:rFonts w:ascii="Calibri" w:hAnsi="Calibri" w:cs="Calibri"/>
              </w:rPr>
            </w:pPr>
          </w:p>
          <w:p w:rsidRPr="005E1FD1" w:rsidR="47255F90" w:rsidP="30E627E9" w:rsidRDefault="00931537" w14:paraId="03968F97" w14:textId="2FE24197">
            <w:pPr>
              <w:rPr>
                <w:rFonts w:ascii="Calibri" w:hAnsi="Calibri" w:cs="Calibri"/>
              </w:rPr>
            </w:pPr>
            <w:hyperlink r:id="rId32">
              <w:r w:rsidRPr="005E1FD1">
                <w:rPr>
                  <w:rStyle w:val="Hyperlink"/>
                  <w:rFonts w:ascii="Calibri" w:hAnsi="Calibri" w:cs="Calibri"/>
                </w:rPr>
                <w:t>Self-Assessment Affirmatively Furthering Fair Housing in Small Jurisdictions</w:t>
              </w:r>
            </w:hyperlink>
            <w:r w:rsidR="00027B5C">
              <w:rPr>
                <w:rFonts w:ascii="Calibri" w:hAnsi="Calibri" w:cs="Calibri"/>
              </w:rPr>
              <w:t>: MDP designed this self-assessment to assist local</w:t>
            </w:r>
            <w:r w:rsidR="0063562C">
              <w:rPr>
                <w:rFonts w:ascii="Calibri" w:hAnsi="Calibri" w:cs="Calibri"/>
              </w:rPr>
              <w:t xml:space="preserve">ities with geographies too small to have </w:t>
            </w:r>
            <w:r w:rsidR="00C104D9">
              <w:rPr>
                <w:rFonts w:ascii="Calibri" w:hAnsi="Calibri" w:cs="Calibri"/>
              </w:rPr>
              <w:t>meaningful publicly available data on fair housing</w:t>
            </w:r>
          </w:p>
        </w:tc>
        <w:tc>
          <w:tcPr>
            <w:tcW w:w="3510" w:type="dxa"/>
          </w:tcPr>
          <w:p w:rsidRPr="005E1FD1" w:rsidR="2B089CC5" w:rsidP="2B089CC5" w:rsidRDefault="77C61BB0" w14:paraId="5B2250AA" w14:textId="7DB16C08">
            <w:pPr>
              <w:rPr>
                <w:rFonts w:ascii="Calibri" w:hAnsi="Calibri" w:cs="Calibri"/>
              </w:rPr>
            </w:pPr>
            <w:hyperlink r:id="rId33">
              <w:r w:rsidRPr="005E1FD1">
                <w:rPr>
                  <w:rStyle w:val="Hyperlink"/>
                  <w:rFonts w:ascii="Calibri" w:hAnsi="Calibri" w:cs="Calibri"/>
                </w:rPr>
                <w:t>Annapolis Ahead Comprehensive Plan 2040</w:t>
              </w:r>
            </w:hyperlink>
            <w:r w:rsidRPr="005E1FD1">
              <w:rPr>
                <w:rFonts w:ascii="Calibri" w:hAnsi="Calibri" w:cs="Calibri"/>
              </w:rPr>
              <w:t xml:space="preserve"> (164)</w:t>
            </w:r>
            <w:r w:rsidR="00AB00DE">
              <w:rPr>
                <w:rFonts w:ascii="Calibri" w:hAnsi="Calibri" w:cs="Calibri"/>
              </w:rPr>
              <w:t xml:space="preserve">: </w:t>
            </w:r>
            <w:r w:rsidR="00CC434A">
              <w:rPr>
                <w:rFonts w:ascii="Calibri" w:hAnsi="Calibri" w:cs="Calibri"/>
              </w:rPr>
              <w:t xml:space="preserve">the plan incorporates </w:t>
            </w:r>
            <w:r w:rsidR="008D789D">
              <w:rPr>
                <w:rFonts w:ascii="Calibri" w:hAnsi="Calibri" w:cs="Calibri"/>
              </w:rPr>
              <w:t xml:space="preserve">the city’s 2020 analysis of impediments to housing choice by reference and </w:t>
            </w:r>
            <w:r w:rsidR="00692661">
              <w:rPr>
                <w:rFonts w:ascii="Calibri" w:hAnsi="Calibri" w:cs="Calibri"/>
              </w:rPr>
              <w:t>identifies goals and strategies for achieving fair housing.</w:t>
            </w:r>
          </w:p>
          <w:p w:rsidRPr="005E1FD1" w:rsidR="2B089CC5" w:rsidP="2B089CC5" w:rsidRDefault="2B089CC5" w14:paraId="7856CBD5" w14:textId="7391F19D">
            <w:pPr>
              <w:rPr>
                <w:rFonts w:ascii="Calibri" w:hAnsi="Calibri" w:cs="Calibri"/>
              </w:rPr>
            </w:pPr>
          </w:p>
        </w:tc>
        <w:tc>
          <w:tcPr>
            <w:tcW w:w="4140" w:type="dxa"/>
          </w:tcPr>
          <w:p w:rsidRPr="005E1FD1" w:rsidR="2B089CC5" w:rsidP="2B089CC5" w:rsidRDefault="2B089CC5" w14:paraId="47816B78" w14:textId="0BA33920">
            <w:pPr>
              <w:rPr>
                <w:rFonts w:ascii="Calibri" w:hAnsi="Calibri" w:cs="Calibri"/>
              </w:rPr>
            </w:pPr>
          </w:p>
        </w:tc>
      </w:tr>
      <w:tr w:rsidRPr="005E1FD1" w:rsidR="6946F719" w:rsidTr="00F21BEF" w14:paraId="0AC41420" w14:textId="77777777">
        <w:trPr>
          <w:cantSplit/>
          <w:trHeight w:val="300"/>
        </w:trPr>
        <w:tc>
          <w:tcPr>
            <w:tcW w:w="2592" w:type="dxa"/>
          </w:tcPr>
          <w:p w:rsidRPr="005E1FD1" w:rsidR="6946F719" w:rsidP="6946F719" w:rsidRDefault="4D7850AC" w14:paraId="72611738" w14:textId="56E89C7E">
            <w:pPr>
              <w:rPr>
                <w:rFonts w:ascii="Calibri" w:hAnsi="Calibri" w:cs="Calibri"/>
              </w:rPr>
            </w:pPr>
            <w:r w:rsidRPr="005E1FD1">
              <w:rPr>
                <w:rFonts w:ascii="Calibri" w:hAnsi="Calibri" w:cs="Calibri"/>
              </w:rPr>
              <w:t>C</w:t>
            </w:r>
            <w:r w:rsidRPr="005E1FD1" w:rsidR="73069C1B">
              <w:rPr>
                <w:rFonts w:ascii="Calibri" w:hAnsi="Calibri" w:cs="Calibri"/>
              </w:rPr>
              <w:t xml:space="preserve">omprehensive </w:t>
            </w:r>
            <w:r w:rsidRPr="005E1FD1" w:rsidR="1059B3B3">
              <w:rPr>
                <w:rFonts w:ascii="Calibri" w:hAnsi="Calibri" w:cs="Calibri"/>
              </w:rPr>
              <w:t xml:space="preserve">and general </w:t>
            </w:r>
            <w:r w:rsidRPr="005E1FD1" w:rsidR="73069C1B">
              <w:rPr>
                <w:rFonts w:ascii="Calibri" w:hAnsi="Calibri" w:cs="Calibri"/>
              </w:rPr>
              <w:t>plan</w:t>
            </w:r>
            <w:r w:rsidRPr="005E1FD1" w:rsidR="2EFD0C8D">
              <w:rPr>
                <w:rFonts w:ascii="Calibri" w:hAnsi="Calibri" w:cs="Calibri"/>
              </w:rPr>
              <w:t xml:space="preserve">s </w:t>
            </w:r>
            <w:r w:rsidRPr="005E1FD1" w:rsidR="73069C1B">
              <w:rPr>
                <w:rFonts w:ascii="Calibri" w:hAnsi="Calibri" w:cs="Calibri"/>
              </w:rPr>
              <w:t>shall implement the housing principle: “Enable a mix of quality housing types and affor</w:t>
            </w:r>
            <w:r w:rsidRPr="005E1FD1" w:rsidR="579BF17A">
              <w:rPr>
                <w:rFonts w:ascii="Calibri" w:hAnsi="Calibri" w:cs="Calibri"/>
              </w:rPr>
              <w:t>dability options to accommodate all who want to live in the state.”</w:t>
            </w:r>
          </w:p>
        </w:tc>
        <w:tc>
          <w:tcPr>
            <w:tcW w:w="3523" w:type="dxa"/>
          </w:tcPr>
          <w:p w:rsidRPr="005E1FD1" w:rsidR="6946F719" w:rsidP="6946F719" w:rsidRDefault="5DB78149" w14:paraId="69B850B5" w14:textId="0503E427">
            <w:pPr>
              <w:rPr>
                <w:rFonts w:ascii="Calibri" w:hAnsi="Calibri" w:cs="Calibri"/>
              </w:rPr>
            </w:pPr>
            <w:r w:rsidRPr="005E1FD1">
              <w:rPr>
                <w:rFonts w:ascii="Calibri" w:hAnsi="Calibri" w:cs="Calibri"/>
              </w:rPr>
              <w:t xml:space="preserve">Land Use Article </w:t>
            </w:r>
            <w:hyperlink r:id="rId34">
              <w:r w:rsidRPr="005E1FD1">
                <w:rPr>
                  <w:rStyle w:val="Hyperlink"/>
                  <w:rFonts w:ascii="Calibri" w:hAnsi="Calibri" w:cs="Calibri"/>
                </w:rPr>
                <w:t xml:space="preserve">§ </w:t>
              </w:r>
              <w:r w:rsidRPr="005E1FD1" w:rsidR="46C2C6E5">
                <w:rPr>
                  <w:rStyle w:val="Hyperlink"/>
                  <w:rFonts w:ascii="Calibri" w:hAnsi="Calibri" w:cs="Calibri"/>
                </w:rPr>
                <w:t>1-201</w:t>
              </w:r>
            </w:hyperlink>
          </w:p>
          <w:p w:rsidRPr="005E1FD1" w:rsidR="6946F719" w:rsidP="6946F719" w:rsidRDefault="6946F719" w14:paraId="0023D5CE" w14:textId="2BB44035">
            <w:pPr>
              <w:rPr>
                <w:rFonts w:ascii="Calibri" w:hAnsi="Calibri" w:cs="Calibri"/>
              </w:rPr>
            </w:pPr>
          </w:p>
        </w:tc>
        <w:tc>
          <w:tcPr>
            <w:tcW w:w="3330" w:type="dxa"/>
          </w:tcPr>
          <w:p w:rsidRPr="005E1FD1" w:rsidR="6946F719" w:rsidP="158F1925" w:rsidRDefault="2FF5D8C1" w14:paraId="4013A9F8" w14:textId="6C5C66D7">
            <w:pPr>
              <w:rPr>
                <w:rStyle w:val="Hyperlink"/>
                <w:rFonts w:ascii="Calibri" w:hAnsi="Calibri" w:cs="Calibri"/>
              </w:rPr>
            </w:pPr>
            <w:hyperlink w:history="1" r:id="rId35">
              <w:r w:rsidRPr="005E1FD1">
                <w:rPr>
                  <w:rStyle w:val="Hyperlink"/>
                  <w:rFonts w:ascii="Calibri" w:hAnsi="Calibri" w:cs="Calibri"/>
                </w:rPr>
                <w:t xml:space="preserve">Maryland’s Sustainable Growth </w:t>
              </w:r>
              <w:r w:rsidRPr="005E1FD1" w:rsidR="6940678C">
                <w:rPr>
                  <w:rStyle w:val="Hyperlink"/>
                  <w:rFonts w:ascii="Calibri" w:hAnsi="Calibri" w:cs="Calibri"/>
                </w:rPr>
                <w:t>Implementation Guide</w:t>
              </w:r>
            </w:hyperlink>
            <w:r w:rsidRPr="005E1FD1" w:rsidR="6940678C">
              <w:rPr>
                <w:rFonts w:ascii="Calibri" w:hAnsi="Calibri" w:cs="Calibri"/>
              </w:rPr>
              <w:t xml:space="preserve"> (</w:t>
            </w:r>
            <w:r w:rsidRPr="005E1FD1" w:rsidR="143653B9">
              <w:rPr>
                <w:rFonts w:ascii="Calibri" w:hAnsi="Calibri" w:cs="Calibri"/>
              </w:rPr>
              <w:t>24</w:t>
            </w:r>
            <w:r w:rsidRPr="005E1FD1" w:rsidR="6940678C">
              <w:rPr>
                <w:rFonts w:ascii="Calibri" w:hAnsi="Calibri" w:cs="Calibri"/>
              </w:rPr>
              <w:t>)</w:t>
            </w:r>
            <w:r w:rsidR="00C104D9">
              <w:rPr>
                <w:rFonts w:ascii="Calibri" w:hAnsi="Calibri" w:cs="Calibri"/>
              </w:rPr>
              <w:t>: MDP designed this guidance to assist localities in implementation of its Sustainable Growth Policy and Planning Principles</w:t>
            </w:r>
          </w:p>
          <w:p w:rsidRPr="005E1FD1" w:rsidR="6946F719" w:rsidP="6946F719" w:rsidRDefault="6946F719" w14:paraId="05DDF579" w14:textId="1809548D">
            <w:pPr>
              <w:rPr>
                <w:rFonts w:ascii="Calibri" w:hAnsi="Calibri" w:cs="Calibri"/>
              </w:rPr>
            </w:pPr>
          </w:p>
        </w:tc>
        <w:tc>
          <w:tcPr>
            <w:tcW w:w="3510" w:type="dxa"/>
          </w:tcPr>
          <w:p w:rsidRPr="005E1FD1" w:rsidR="6946F719" w:rsidP="6946F719" w:rsidRDefault="7FCA6571" w14:paraId="148EA5A8" w14:textId="3E149F64">
            <w:pPr>
              <w:rPr>
                <w:rFonts w:ascii="Calibri" w:hAnsi="Calibri" w:cs="Calibri"/>
              </w:rPr>
            </w:pPr>
            <w:hyperlink r:id="rId36">
              <w:r w:rsidRPr="005E1FD1">
                <w:rPr>
                  <w:rStyle w:val="Hyperlink"/>
                  <w:rFonts w:ascii="Calibri" w:hAnsi="Calibri" w:cs="Calibri"/>
                </w:rPr>
                <w:t>Draft Ocean City 2025 Comprehensive Plan Update</w:t>
              </w:r>
            </w:hyperlink>
            <w:r w:rsidRPr="005E1FD1">
              <w:rPr>
                <w:rFonts w:ascii="Calibri" w:hAnsi="Calibri" w:cs="Calibri"/>
              </w:rPr>
              <w:t xml:space="preserve"> </w:t>
            </w:r>
            <w:r w:rsidRPr="005E1FD1" w:rsidR="1C48F36D">
              <w:rPr>
                <w:rFonts w:ascii="Calibri" w:hAnsi="Calibri" w:cs="Calibri"/>
              </w:rPr>
              <w:t>(1)</w:t>
            </w:r>
            <w:r w:rsidR="00916FB8">
              <w:rPr>
                <w:rFonts w:ascii="Calibri" w:hAnsi="Calibri" w:cs="Calibri"/>
              </w:rPr>
              <w:t xml:space="preserve">: the plan identifies the principles on the first page and affirms that its contents are guided by </w:t>
            </w:r>
            <w:r w:rsidR="004F2D07">
              <w:rPr>
                <w:rFonts w:ascii="Calibri" w:hAnsi="Calibri" w:cs="Calibri"/>
              </w:rPr>
              <w:t>the principles (including the housing element).</w:t>
            </w:r>
          </w:p>
        </w:tc>
        <w:tc>
          <w:tcPr>
            <w:tcW w:w="4140" w:type="dxa"/>
          </w:tcPr>
          <w:p w:rsidRPr="005E1FD1" w:rsidR="6946F719" w:rsidP="6946F719" w:rsidRDefault="6946F719" w14:paraId="184E6F36" w14:textId="36B6F056">
            <w:pPr>
              <w:rPr>
                <w:rFonts w:ascii="Calibri" w:hAnsi="Calibri" w:cs="Calibri"/>
              </w:rPr>
            </w:pPr>
          </w:p>
        </w:tc>
      </w:tr>
    </w:tbl>
    <w:p w:rsidR="00E46027" w:rsidP="0009333B" w:rsidRDefault="00E46027" w14:paraId="0F13C13F" w14:textId="77777777">
      <w:pPr>
        <w:pStyle w:val="Heading1"/>
        <w:spacing w:line="278" w:lineRule="auto"/>
        <w:rPr>
          <w:rFonts w:ascii="Calibri" w:hAnsi="Calibri" w:cs="Calibri"/>
        </w:rPr>
      </w:pPr>
    </w:p>
    <w:p w:rsidRPr="005E1FD1" w:rsidR="2B089CC5" w:rsidP="0009333B" w:rsidRDefault="0009333B" w14:paraId="18BD147E" w14:textId="47FB4F08">
      <w:pPr>
        <w:pStyle w:val="Heading1"/>
        <w:spacing w:line="278" w:lineRule="auto"/>
        <w:rPr>
          <w:rFonts w:ascii="Calibri" w:hAnsi="Calibri" w:cs="Calibri"/>
        </w:rPr>
      </w:pPr>
      <w:r w:rsidRPr="005E1FD1">
        <w:rPr>
          <w:rFonts w:ascii="Calibri" w:hAnsi="Calibri" w:cs="Calibri"/>
        </w:rPr>
        <w:t>Table 2: Best Practices</w:t>
      </w:r>
    </w:p>
    <w:tbl>
      <w:tblPr>
        <w:tblStyle w:val="TableGrid"/>
        <w:tblpPr w:leftFromText="180" w:rightFromText="180" w:vertAnchor="text" w:tblpY="1"/>
        <w:tblOverlap w:val="never"/>
        <w:tblW w:w="17095" w:type="dxa"/>
        <w:tblLayout w:type="fixed"/>
        <w:tblLook w:val="06A0" w:firstRow="1" w:lastRow="0" w:firstColumn="1" w:lastColumn="0" w:noHBand="1" w:noVBand="1"/>
      </w:tblPr>
      <w:tblGrid>
        <w:gridCol w:w="2515"/>
        <w:gridCol w:w="3600"/>
        <w:gridCol w:w="3330"/>
        <w:gridCol w:w="3510"/>
        <w:gridCol w:w="4140"/>
      </w:tblGrid>
      <w:tr w:rsidRPr="005E1FD1" w:rsidR="41915FC4" w:rsidTr="57DB65EB" w14:paraId="57BEC02A" w14:textId="77777777">
        <w:trPr>
          <w:cantSplit/>
          <w:trHeight w:val="300"/>
          <w:tblHeader/>
        </w:trPr>
        <w:tc>
          <w:tcPr>
            <w:tcW w:w="2515" w:type="dxa"/>
            <w:shd w:val="clear" w:color="auto" w:fill="F2F2F2" w:themeFill="background1" w:themeFillShade="F2"/>
            <w:tcMar/>
          </w:tcPr>
          <w:p w:rsidR="1FC3815E" w:rsidP="7F57C992" w:rsidRDefault="1FC3815E" w14:paraId="14D2DCAA" w14:textId="5619C76D">
            <w:pPr>
              <w:rPr>
                <w:rFonts w:ascii="Calibri" w:hAnsi="Calibri" w:cs="Calibri"/>
                <w:b/>
                <w:bCs/>
              </w:rPr>
            </w:pPr>
            <w:proofErr w:type="gramStart"/>
            <w:r w:rsidRPr="7F57C992">
              <w:rPr>
                <w:rFonts w:ascii="Calibri" w:hAnsi="Calibri" w:cs="Calibri"/>
                <w:b/>
                <w:bCs/>
              </w:rPr>
              <w:t>Best</w:t>
            </w:r>
            <w:r w:rsidRPr="7F57C992" w:rsidR="040B5964">
              <w:rPr>
                <w:rFonts w:ascii="Calibri" w:hAnsi="Calibri" w:cs="Calibri"/>
                <w:b/>
                <w:bCs/>
              </w:rPr>
              <w:t>-</w:t>
            </w:r>
            <w:r w:rsidRPr="7F57C992">
              <w:rPr>
                <w:rFonts w:ascii="Calibri" w:hAnsi="Calibri" w:cs="Calibri"/>
                <w:b/>
                <w:bCs/>
              </w:rPr>
              <w:t>Practice</w:t>
            </w:r>
            <w:proofErr w:type="gramEnd"/>
            <w:r w:rsidRPr="7F57C992">
              <w:rPr>
                <w:rFonts w:ascii="Calibri" w:hAnsi="Calibri" w:cs="Calibri"/>
                <w:b/>
                <w:bCs/>
              </w:rPr>
              <w:t xml:space="preserve"> Subject</w:t>
            </w:r>
          </w:p>
          <w:p w:rsidRPr="005E1FD1" w:rsidR="005314F7" w:rsidP="7F57C992" w:rsidRDefault="005314F7" w14:paraId="4589BC5A" w14:textId="77777777">
            <w:pPr>
              <w:rPr>
                <w:rFonts w:ascii="Calibri" w:hAnsi="Calibri" w:cs="Calibri"/>
                <w:b/>
                <w:bCs/>
              </w:rPr>
            </w:pPr>
          </w:p>
          <w:p w:rsidRPr="00E46027" w:rsidR="005314F7" w:rsidP="7F57C992" w:rsidRDefault="005314F7" w14:paraId="19B0BD87" w14:textId="5853F3B3">
            <w:pPr>
              <w:rPr>
                <w:rFonts w:ascii="Calibri" w:hAnsi="Calibri" w:cs="Calibri"/>
              </w:rPr>
            </w:pPr>
            <w:r w:rsidRPr="00E46027">
              <w:rPr>
                <w:rFonts w:ascii="Calibri" w:hAnsi="Calibri" w:cs="Calibri"/>
              </w:rPr>
              <w:t>This column identifies items recommended for inclusion in housing elements</w:t>
            </w:r>
          </w:p>
        </w:tc>
        <w:tc>
          <w:tcPr>
            <w:tcW w:w="3600" w:type="dxa"/>
            <w:shd w:val="clear" w:color="auto" w:fill="F2F2F2" w:themeFill="background1" w:themeFillShade="F2"/>
            <w:tcMar/>
          </w:tcPr>
          <w:p w:rsidRPr="005E1FD1" w:rsidR="41915FC4" w:rsidP="7F57C992" w:rsidRDefault="348892BB" w14:paraId="7E115613" w14:textId="77777777">
            <w:pPr>
              <w:rPr>
                <w:rFonts w:ascii="Calibri" w:hAnsi="Calibri" w:cs="Calibri"/>
                <w:b/>
                <w:bCs/>
              </w:rPr>
            </w:pPr>
            <w:r w:rsidRPr="7F57C992">
              <w:rPr>
                <w:rFonts w:ascii="Calibri" w:hAnsi="Calibri" w:cs="Calibri"/>
                <w:b/>
                <w:bCs/>
              </w:rPr>
              <w:t>MDP Expectation</w:t>
            </w:r>
          </w:p>
          <w:p w:rsidRPr="005E1FD1" w:rsidR="005314F7" w:rsidP="7F57C992" w:rsidRDefault="005314F7" w14:paraId="3BFAFA5E" w14:textId="77777777">
            <w:pPr>
              <w:rPr>
                <w:rFonts w:ascii="Calibri" w:hAnsi="Calibri" w:cs="Calibri"/>
                <w:b/>
                <w:bCs/>
              </w:rPr>
            </w:pPr>
          </w:p>
          <w:p w:rsidRPr="00E46027" w:rsidR="005314F7" w:rsidP="7F57C992" w:rsidRDefault="69CD6A5A" w14:paraId="2C5D91A6" w14:textId="6C910B31">
            <w:pPr>
              <w:rPr>
                <w:rFonts w:ascii="Calibri" w:hAnsi="Calibri" w:cs="Calibri"/>
              </w:rPr>
            </w:pPr>
            <w:r w:rsidRPr="00E46027">
              <w:rPr>
                <w:rFonts w:ascii="Calibri" w:hAnsi="Calibri" w:cs="Calibri"/>
              </w:rPr>
              <w:t>This column e</w:t>
            </w:r>
            <w:r w:rsidRPr="00E46027" w:rsidR="6619B191">
              <w:rPr>
                <w:rFonts w:ascii="Calibri" w:hAnsi="Calibri" w:cs="Calibri"/>
              </w:rPr>
              <w:t xml:space="preserve">xplains plan content that a particular </w:t>
            </w:r>
            <w:r w:rsidRPr="00E46027" w:rsidR="0171AEBF">
              <w:rPr>
                <w:rFonts w:ascii="Calibri" w:hAnsi="Calibri" w:cs="Calibri"/>
              </w:rPr>
              <w:t>best</w:t>
            </w:r>
            <w:r w:rsidRPr="00E46027" w:rsidR="6097853F">
              <w:rPr>
                <w:rFonts w:ascii="Calibri" w:hAnsi="Calibri" w:cs="Calibri"/>
              </w:rPr>
              <w:t>-</w:t>
            </w:r>
            <w:r w:rsidRPr="00E46027" w:rsidR="0171AEBF">
              <w:rPr>
                <w:rFonts w:ascii="Calibri" w:hAnsi="Calibri" w:cs="Calibri"/>
              </w:rPr>
              <w:t xml:space="preserve">practice subject </w:t>
            </w:r>
            <w:r w:rsidRPr="00E46027" w:rsidR="2B4CC793">
              <w:rPr>
                <w:rFonts w:ascii="Calibri" w:hAnsi="Calibri" w:cs="Calibri"/>
              </w:rPr>
              <w:t>should include</w:t>
            </w:r>
          </w:p>
        </w:tc>
        <w:tc>
          <w:tcPr>
            <w:tcW w:w="3330" w:type="dxa"/>
            <w:shd w:val="clear" w:color="auto" w:fill="F2F2F2" w:themeFill="background1" w:themeFillShade="F2"/>
            <w:tcMar/>
          </w:tcPr>
          <w:p w:rsidRPr="005E1FD1" w:rsidR="41915FC4" w:rsidP="7F57C992" w:rsidRDefault="348892BB" w14:paraId="32752CA6" w14:textId="77777777">
            <w:pPr>
              <w:rPr>
                <w:rFonts w:ascii="Calibri" w:hAnsi="Calibri" w:cs="Calibri"/>
                <w:b/>
                <w:bCs/>
              </w:rPr>
            </w:pPr>
            <w:r w:rsidRPr="7F57C992">
              <w:rPr>
                <w:rFonts w:ascii="Calibri" w:hAnsi="Calibri" w:cs="Calibri"/>
                <w:b/>
                <w:bCs/>
              </w:rPr>
              <w:t>Guidance</w:t>
            </w:r>
          </w:p>
          <w:p w:rsidRPr="005E1FD1" w:rsidR="005314F7" w:rsidP="7F57C992" w:rsidRDefault="005314F7" w14:paraId="0271970D" w14:textId="77777777">
            <w:pPr>
              <w:rPr>
                <w:rFonts w:ascii="Calibri" w:hAnsi="Calibri" w:cs="Calibri"/>
                <w:b/>
                <w:bCs/>
              </w:rPr>
            </w:pPr>
          </w:p>
          <w:p w:rsidRPr="00E46027" w:rsidR="005314F7" w:rsidP="7F57C992" w:rsidRDefault="005314F7" w14:paraId="3BE1C7E5" w14:textId="5ABC888A">
            <w:pPr>
              <w:rPr>
                <w:rFonts w:ascii="Calibri" w:hAnsi="Calibri" w:cs="Calibri"/>
              </w:rPr>
            </w:pPr>
            <w:r w:rsidRPr="00E46027">
              <w:rPr>
                <w:rFonts w:ascii="Calibri" w:hAnsi="Calibri" w:cs="Calibri"/>
              </w:rPr>
              <w:t>This column recommends resources to reference in addressing the requirement</w:t>
            </w:r>
          </w:p>
        </w:tc>
        <w:tc>
          <w:tcPr>
            <w:tcW w:w="3510" w:type="dxa"/>
            <w:shd w:val="clear" w:color="auto" w:fill="F2F2F2" w:themeFill="background1" w:themeFillShade="F2"/>
            <w:tcMar/>
          </w:tcPr>
          <w:p w:rsidRPr="005E1FD1" w:rsidR="41915FC4" w:rsidP="7F57C992" w:rsidRDefault="348892BB" w14:paraId="6531FB12" w14:textId="77777777">
            <w:pPr>
              <w:rPr>
                <w:rFonts w:ascii="Calibri" w:hAnsi="Calibri" w:cs="Calibri"/>
                <w:b/>
                <w:bCs/>
              </w:rPr>
            </w:pPr>
            <w:r w:rsidRPr="7F57C992">
              <w:rPr>
                <w:rFonts w:ascii="Calibri" w:hAnsi="Calibri" w:cs="Calibri"/>
                <w:b/>
                <w:bCs/>
              </w:rPr>
              <w:t>Example</w:t>
            </w:r>
          </w:p>
          <w:p w:rsidRPr="005E1FD1" w:rsidR="005314F7" w:rsidP="7F57C992" w:rsidRDefault="005314F7" w14:paraId="62F2F1E9" w14:textId="77777777">
            <w:pPr>
              <w:rPr>
                <w:rFonts w:ascii="Calibri" w:hAnsi="Calibri" w:cs="Calibri"/>
                <w:b/>
                <w:bCs/>
              </w:rPr>
            </w:pPr>
          </w:p>
          <w:p w:rsidRPr="00E46027" w:rsidR="005314F7" w:rsidP="7F57C992" w:rsidRDefault="005314F7" w14:paraId="0833380E" w14:textId="3DEAF1D3">
            <w:pPr>
              <w:rPr>
                <w:rFonts w:ascii="Calibri" w:hAnsi="Calibri" w:cs="Calibri"/>
              </w:rPr>
            </w:pPr>
            <w:r w:rsidRPr="00E46027">
              <w:rPr>
                <w:rFonts w:ascii="Calibri" w:hAnsi="Calibri" w:cs="Calibri"/>
              </w:rPr>
              <w:t>This column recommends good examples of plans that demonstrate best practices</w:t>
            </w:r>
          </w:p>
        </w:tc>
        <w:tc>
          <w:tcPr>
            <w:tcW w:w="4140" w:type="dxa"/>
            <w:shd w:val="clear" w:color="auto" w:fill="F2F2F2" w:themeFill="background1" w:themeFillShade="F2"/>
            <w:tcMar/>
          </w:tcPr>
          <w:p w:rsidRPr="005E1FD1" w:rsidR="41915FC4" w:rsidP="7F57C992" w:rsidRDefault="384F832E" w14:paraId="0E691BE2" w14:textId="7B63636B">
            <w:pPr>
              <w:rPr>
                <w:rFonts w:ascii="Calibri" w:hAnsi="Calibri" w:cs="Calibri"/>
                <w:b/>
                <w:bCs/>
              </w:rPr>
            </w:pPr>
            <w:r w:rsidRPr="7F57C992">
              <w:rPr>
                <w:rFonts w:ascii="Calibri" w:hAnsi="Calibri" w:cs="Calibri"/>
                <w:b/>
                <w:bCs/>
              </w:rPr>
              <w:t>Expectation met (Y</w:t>
            </w:r>
            <w:r w:rsidRPr="7F57C992" w:rsidR="000D37E0">
              <w:rPr>
                <w:rFonts w:ascii="Calibri" w:hAnsi="Calibri" w:cs="Calibri"/>
                <w:b/>
                <w:bCs/>
              </w:rPr>
              <w:t>es</w:t>
            </w:r>
            <w:r w:rsidRPr="7F57C992">
              <w:rPr>
                <w:rFonts w:ascii="Calibri" w:hAnsi="Calibri" w:cs="Calibri"/>
                <w:b/>
                <w:bCs/>
              </w:rPr>
              <w:t>/N</w:t>
            </w:r>
            <w:r w:rsidRPr="7F57C992" w:rsidR="000D37E0">
              <w:rPr>
                <w:rFonts w:ascii="Calibri" w:hAnsi="Calibri" w:cs="Calibri"/>
                <w:b/>
                <w:bCs/>
              </w:rPr>
              <w:t>o</w:t>
            </w:r>
            <w:r w:rsidRPr="7F57C992">
              <w:rPr>
                <w:rFonts w:ascii="Calibri" w:hAnsi="Calibri" w:cs="Calibri"/>
                <w:b/>
                <w:bCs/>
              </w:rPr>
              <w:t>)</w:t>
            </w:r>
          </w:p>
        </w:tc>
      </w:tr>
      <w:tr w:rsidRPr="005E1FD1" w:rsidR="2FC01240" w:rsidTr="57DB65EB" w14:paraId="1AB55A14" w14:textId="77777777">
        <w:trPr>
          <w:cantSplit/>
          <w:trHeight w:val="4035"/>
        </w:trPr>
        <w:tc>
          <w:tcPr>
            <w:tcW w:w="2515" w:type="dxa"/>
            <w:tcMar/>
          </w:tcPr>
          <w:p w:rsidRPr="005E1FD1" w:rsidR="46649033" w:rsidP="00E23637" w:rsidRDefault="46649033" w14:paraId="36B83A3E" w14:textId="23EBBF87">
            <w:pPr>
              <w:rPr>
                <w:rFonts w:ascii="Calibri" w:hAnsi="Calibri" w:cs="Calibri"/>
              </w:rPr>
            </w:pPr>
            <w:r w:rsidRPr="005E1FD1">
              <w:rPr>
                <w:rFonts w:ascii="Calibri" w:hAnsi="Calibri" w:cs="Calibri"/>
              </w:rPr>
              <w:t>Vision</w:t>
            </w:r>
          </w:p>
        </w:tc>
        <w:tc>
          <w:tcPr>
            <w:tcW w:w="3600" w:type="dxa"/>
            <w:tcMar/>
          </w:tcPr>
          <w:p w:rsidRPr="005E1FD1" w:rsidR="248E4E85" w:rsidP="00E23637" w:rsidRDefault="3C75CC78" w14:paraId="22F4C7E2" w14:textId="52EEC5C7">
            <w:pPr>
              <w:rPr>
                <w:rFonts w:ascii="Calibri" w:hAnsi="Calibri" w:cs="Calibri"/>
              </w:rPr>
            </w:pPr>
            <w:r w:rsidRPr="005E1FD1">
              <w:rPr>
                <w:rFonts w:ascii="Calibri" w:hAnsi="Calibri" w:cs="Calibri"/>
              </w:rPr>
              <w:t xml:space="preserve">A housing element should describe its vision for the future of housing in the </w:t>
            </w:r>
            <w:r w:rsidRPr="005E1FD1" w:rsidR="36BA9B75">
              <w:rPr>
                <w:rFonts w:ascii="Calibri" w:hAnsi="Calibri" w:cs="Calibri"/>
              </w:rPr>
              <w:t>local</w:t>
            </w:r>
            <w:r w:rsidRPr="005E1FD1">
              <w:rPr>
                <w:rFonts w:ascii="Calibri" w:hAnsi="Calibri" w:cs="Calibri"/>
              </w:rPr>
              <w:t>ity</w:t>
            </w:r>
            <w:r w:rsidRPr="005E1FD1" w:rsidR="441B9D71">
              <w:rPr>
                <w:rFonts w:ascii="Calibri" w:hAnsi="Calibri" w:cs="Calibri"/>
              </w:rPr>
              <w:t>.</w:t>
            </w:r>
            <w:r w:rsidRPr="005E1FD1" w:rsidR="563E402B">
              <w:rPr>
                <w:rFonts w:ascii="Calibri" w:hAnsi="Calibri" w:cs="Calibri"/>
              </w:rPr>
              <w:t xml:space="preserve"> </w:t>
            </w:r>
            <w:r w:rsidRPr="005E1FD1" w:rsidR="6DBFA46A">
              <w:rPr>
                <w:rFonts w:ascii="Calibri" w:hAnsi="Calibri" w:cs="Calibri"/>
              </w:rPr>
              <w:t xml:space="preserve">At a minimum, </w:t>
            </w:r>
            <w:r w:rsidRPr="005E1FD1" w:rsidR="29FEE36A">
              <w:rPr>
                <w:rFonts w:ascii="Calibri" w:hAnsi="Calibri" w:cs="Calibri"/>
              </w:rPr>
              <w:t>t</w:t>
            </w:r>
            <w:r w:rsidRPr="005E1FD1" w:rsidR="563E402B">
              <w:rPr>
                <w:rFonts w:ascii="Calibri" w:hAnsi="Calibri" w:cs="Calibri"/>
              </w:rPr>
              <w:t>he vision should be consistent with the state’s housing principle</w:t>
            </w:r>
            <w:r w:rsidRPr="005E1FD1" w:rsidR="7AC88F39">
              <w:rPr>
                <w:rFonts w:ascii="Calibri" w:hAnsi="Calibri" w:cs="Calibri"/>
              </w:rPr>
              <w:t xml:space="preserve"> and its intent statement</w:t>
            </w:r>
            <w:r w:rsidRPr="005E1FD1" w:rsidR="563E402B">
              <w:rPr>
                <w:rFonts w:ascii="Calibri" w:hAnsi="Calibri" w:cs="Calibri"/>
              </w:rPr>
              <w:t>.</w:t>
            </w:r>
          </w:p>
        </w:tc>
        <w:tc>
          <w:tcPr>
            <w:tcW w:w="3330" w:type="dxa"/>
            <w:tcMar/>
          </w:tcPr>
          <w:p w:rsidRPr="005E1FD1" w:rsidR="3AB00308" w:rsidP="00E23637" w:rsidRDefault="6194EFBA" w14:paraId="5F923F04" w14:textId="4E43F6F5">
            <w:pPr>
              <w:rPr>
                <w:rFonts w:ascii="Calibri" w:hAnsi="Calibri" w:cs="Calibri"/>
              </w:rPr>
            </w:pPr>
            <w:hyperlink r:id="rId37">
              <w:r w:rsidRPr="005E1FD1">
                <w:rPr>
                  <w:rStyle w:val="Hyperlink"/>
                  <w:rFonts w:ascii="Calibri" w:hAnsi="Calibri" w:cs="Calibri"/>
                </w:rPr>
                <w:t>Housing Element Development Process</w:t>
              </w:r>
            </w:hyperlink>
            <w:r w:rsidR="005A4F43">
              <w:rPr>
                <w:rFonts w:ascii="Calibri" w:hAnsi="Calibri" w:cs="Calibri"/>
              </w:rPr>
              <w:t xml:space="preserve">: MDP designed this step-by-step guidance to assist local governments </w:t>
            </w:r>
            <w:r w:rsidR="00E46027">
              <w:rPr>
                <w:rFonts w:ascii="Calibri" w:hAnsi="Calibri" w:cs="Calibri"/>
              </w:rPr>
              <w:t>creating</w:t>
            </w:r>
            <w:r w:rsidR="005A4F43">
              <w:rPr>
                <w:rFonts w:ascii="Calibri" w:hAnsi="Calibri" w:cs="Calibri"/>
              </w:rPr>
              <w:t xml:space="preserve"> complete housing elements</w:t>
            </w:r>
          </w:p>
          <w:p w:rsidRPr="005E1FD1" w:rsidR="60E70DF7" w:rsidP="00E23637" w:rsidRDefault="60E70DF7" w14:paraId="0BB6B883" w14:textId="747474A7">
            <w:pPr>
              <w:rPr>
                <w:rFonts w:ascii="Calibri" w:hAnsi="Calibri" w:cs="Calibri"/>
              </w:rPr>
            </w:pPr>
          </w:p>
          <w:p w:rsidRPr="005E1FD1" w:rsidR="2FC01240" w:rsidP="00E23637" w:rsidRDefault="3F68CB98" w14:paraId="56939783" w14:textId="477C1250">
            <w:pPr>
              <w:rPr>
                <w:rFonts w:ascii="Calibri" w:hAnsi="Calibri" w:cs="Calibri"/>
              </w:rPr>
            </w:pPr>
            <w:r w:rsidRPr="005E1FD1">
              <w:rPr>
                <w:rFonts w:ascii="Calibri" w:hAnsi="Calibri" w:cs="Calibri"/>
              </w:rPr>
              <w:t>Implementation Guide</w:t>
            </w:r>
            <w:r w:rsidRPr="005E1FD1" w:rsidR="61F0F332">
              <w:rPr>
                <w:rFonts w:ascii="Calibri" w:hAnsi="Calibri" w:cs="Calibri"/>
              </w:rPr>
              <w:t xml:space="preserve"> for the </w:t>
            </w:r>
            <w:r w:rsidRPr="005E1FD1" w:rsidR="76451808">
              <w:rPr>
                <w:rFonts w:ascii="Calibri" w:hAnsi="Calibri" w:cs="Calibri"/>
              </w:rPr>
              <w:t>eight</w:t>
            </w:r>
            <w:r w:rsidRPr="005E1FD1" w:rsidR="61F0F332">
              <w:rPr>
                <w:rFonts w:ascii="Calibri" w:hAnsi="Calibri" w:cs="Calibri"/>
              </w:rPr>
              <w:t xml:space="preserve"> Planning Principles</w:t>
            </w:r>
          </w:p>
          <w:p w:rsidRPr="005E1FD1" w:rsidR="60E70DF7" w:rsidP="00E23637" w:rsidRDefault="60E70DF7" w14:paraId="560D8540" w14:textId="6665B595">
            <w:pPr>
              <w:rPr>
                <w:rFonts w:ascii="Calibri" w:hAnsi="Calibri" w:cs="Calibri"/>
              </w:rPr>
            </w:pPr>
          </w:p>
          <w:p w:rsidRPr="005E1FD1" w:rsidR="3AB00308" w:rsidP="00E23637" w:rsidRDefault="3AB00308" w14:paraId="3B027D6E" w14:textId="62170C86">
            <w:pPr>
              <w:rPr>
                <w:rFonts w:ascii="Calibri" w:hAnsi="Calibri" w:cs="Calibri"/>
              </w:rPr>
            </w:pPr>
            <w:hyperlink r:id="rId38">
              <w:r w:rsidRPr="005E1FD1">
                <w:rPr>
                  <w:rStyle w:val="Hyperlink"/>
                  <w:rFonts w:ascii="Calibri" w:hAnsi="Calibri" w:cs="Calibri"/>
                </w:rPr>
                <w:t>Self Assessment – Housing Visioning</w:t>
              </w:r>
            </w:hyperlink>
            <w:r w:rsidR="005A4F43">
              <w:rPr>
                <w:rFonts w:ascii="Calibri" w:hAnsi="Calibri" w:cs="Calibri"/>
              </w:rPr>
              <w:t>: MDP prepared this self-assessment to help with public engagement to identify a housing vision</w:t>
            </w:r>
          </w:p>
        </w:tc>
        <w:tc>
          <w:tcPr>
            <w:tcW w:w="3510" w:type="dxa"/>
            <w:tcMar/>
          </w:tcPr>
          <w:p w:rsidRPr="005E1FD1" w:rsidR="2FC01240" w:rsidP="00E23637" w:rsidRDefault="749A5723" w14:paraId="20A1CB00" w14:textId="6F055E95">
            <w:pPr>
              <w:rPr>
                <w:rFonts w:ascii="Calibri" w:hAnsi="Calibri" w:cs="Calibri"/>
              </w:rPr>
            </w:pPr>
            <w:hyperlink r:id="rId39">
              <w:r w:rsidRPr="005E1FD1">
                <w:rPr>
                  <w:rStyle w:val="Hyperlink"/>
                  <w:rFonts w:ascii="Calibri" w:hAnsi="Calibri" w:cs="Calibri"/>
                </w:rPr>
                <w:t>Leonardtown Comprehensive Plan</w:t>
              </w:r>
            </w:hyperlink>
            <w:r w:rsidRPr="005E1FD1">
              <w:rPr>
                <w:rFonts w:ascii="Calibri" w:hAnsi="Calibri" w:cs="Calibri"/>
              </w:rPr>
              <w:t xml:space="preserve"> (38)</w:t>
            </w:r>
            <w:r w:rsidR="00B3232C">
              <w:rPr>
                <w:rFonts w:ascii="Calibri" w:hAnsi="Calibri" w:cs="Calibri"/>
              </w:rPr>
              <w:t>: the plan details its vision for the future of housing in the community.</w:t>
            </w:r>
          </w:p>
        </w:tc>
        <w:tc>
          <w:tcPr>
            <w:tcW w:w="4140" w:type="dxa"/>
            <w:tcMar/>
          </w:tcPr>
          <w:p w:rsidRPr="005E1FD1" w:rsidR="2FC01240" w:rsidP="00E23637" w:rsidRDefault="2FC01240" w14:paraId="44F0A4DB" w14:textId="143F7D72">
            <w:pPr>
              <w:rPr>
                <w:rFonts w:ascii="Calibri" w:hAnsi="Calibri" w:cs="Calibri"/>
              </w:rPr>
            </w:pPr>
          </w:p>
        </w:tc>
      </w:tr>
      <w:tr w:rsidRPr="005E1FD1" w:rsidR="60E70DF7" w:rsidTr="57DB65EB" w14:paraId="304F69B5" w14:textId="77777777">
        <w:trPr>
          <w:cantSplit/>
          <w:trHeight w:val="525"/>
        </w:trPr>
        <w:tc>
          <w:tcPr>
            <w:tcW w:w="2515" w:type="dxa"/>
            <w:tcMar/>
          </w:tcPr>
          <w:p w:rsidRPr="005E1FD1" w:rsidR="3E186B62" w:rsidP="00E23637" w:rsidRDefault="3E186B62" w14:paraId="2EC40964" w14:textId="68CC1046">
            <w:pPr>
              <w:rPr>
                <w:rFonts w:ascii="Calibri" w:hAnsi="Calibri" w:cs="Calibri"/>
              </w:rPr>
            </w:pPr>
            <w:r w:rsidRPr="005E1FD1">
              <w:rPr>
                <w:rFonts w:ascii="Calibri" w:hAnsi="Calibri" w:cs="Calibri"/>
              </w:rPr>
              <w:t>Goals, objectives, and strategies</w:t>
            </w:r>
          </w:p>
        </w:tc>
        <w:tc>
          <w:tcPr>
            <w:tcW w:w="3600" w:type="dxa"/>
            <w:tcMar/>
          </w:tcPr>
          <w:p w:rsidRPr="005E1FD1" w:rsidR="4504FD8A" w:rsidP="00E23637" w:rsidRDefault="4504FD8A" w14:paraId="6F49FA84" w14:textId="02481813">
            <w:pPr>
              <w:rPr>
                <w:rFonts w:ascii="Calibri" w:hAnsi="Calibri" w:cs="Calibri"/>
              </w:rPr>
            </w:pPr>
            <w:r w:rsidRPr="005E1FD1">
              <w:rPr>
                <w:rFonts w:ascii="Calibri" w:hAnsi="Calibri" w:cs="Calibri"/>
              </w:rPr>
              <w:t xml:space="preserve">A housing element’s goals, objectives, strategies, and planned actions should </w:t>
            </w:r>
            <w:r w:rsidRPr="005E1FD1" w:rsidR="24A46EA2">
              <w:rPr>
                <w:rFonts w:ascii="Calibri" w:hAnsi="Calibri" w:cs="Calibri"/>
              </w:rPr>
              <w:t>respond to issues identified through community engagement or data analysis</w:t>
            </w:r>
            <w:r w:rsidRPr="005E1FD1" w:rsidR="0C77BEE8">
              <w:rPr>
                <w:rFonts w:ascii="Calibri" w:hAnsi="Calibri" w:cs="Calibri"/>
              </w:rPr>
              <w:t xml:space="preserve"> and should help to realize the plan’s vision.</w:t>
            </w:r>
            <w:r w:rsidRPr="005E1FD1" w:rsidR="099A9321">
              <w:rPr>
                <w:rFonts w:ascii="Calibri" w:hAnsi="Calibri" w:cs="Calibri"/>
              </w:rPr>
              <w:t xml:space="preserve"> They should be measurable, realistic, achievable, and contextually appropriate.</w:t>
            </w:r>
            <w:r w:rsidRPr="005E1FD1" w:rsidR="0C34233F">
              <w:rPr>
                <w:rFonts w:ascii="Calibri" w:hAnsi="Calibri" w:cs="Calibri"/>
              </w:rPr>
              <w:t xml:space="preserve"> The plan should also indicate how they will assist in meeting the locality</w:t>
            </w:r>
            <w:r w:rsidRPr="005E1FD1" w:rsidR="57251E78">
              <w:rPr>
                <w:rFonts w:ascii="Calibri" w:hAnsi="Calibri" w:cs="Calibri"/>
              </w:rPr>
              <w:t>’s housing production target.</w:t>
            </w:r>
          </w:p>
        </w:tc>
        <w:tc>
          <w:tcPr>
            <w:tcW w:w="3330" w:type="dxa"/>
            <w:tcMar/>
          </w:tcPr>
          <w:p w:rsidRPr="005E1FD1" w:rsidR="4504FD8A" w:rsidP="00E23637" w:rsidRDefault="4504FD8A" w14:paraId="02A8152A" w14:textId="4A732B50">
            <w:pPr>
              <w:rPr>
                <w:rFonts w:ascii="Calibri" w:hAnsi="Calibri" w:cs="Calibri"/>
              </w:rPr>
            </w:pPr>
            <w:hyperlink r:id="rId40">
              <w:r w:rsidRPr="005E1FD1">
                <w:rPr>
                  <w:rStyle w:val="Hyperlink"/>
                  <w:rFonts w:ascii="Calibri" w:hAnsi="Calibri" w:cs="Calibri"/>
                </w:rPr>
                <w:t>Housing Element Goals, Objectives, and Strategies</w:t>
              </w:r>
            </w:hyperlink>
          </w:p>
        </w:tc>
        <w:tc>
          <w:tcPr>
            <w:tcW w:w="3510" w:type="dxa"/>
            <w:tcMar/>
          </w:tcPr>
          <w:p w:rsidRPr="005E1FD1" w:rsidR="60E70DF7" w:rsidP="00E23637" w:rsidRDefault="54793997" w14:paraId="2EB91DCC" w14:textId="44D23817">
            <w:pPr>
              <w:rPr>
                <w:rFonts w:ascii="Calibri" w:hAnsi="Calibri" w:cs="Calibri"/>
              </w:rPr>
            </w:pPr>
            <w:hyperlink r:id="rId41">
              <w:r w:rsidRPr="005E1FD1">
                <w:rPr>
                  <w:rStyle w:val="Hyperlink"/>
                  <w:rFonts w:ascii="Calibri" w:hAnsi="Calibri" w:cs="Calibri"/>
                </w:rPr>
                <w:t>Plan 2035 Prince George’s Approved General Plan</w:t>
              </w:r>
            </w:hyperlink>
            <w:r w:rsidRPr="005E1FD1">
              <w:rPr>
                <w:rFonts w:ascii="Calibri" w:hAnsi="Calibri" w:cs="Calibri"/>
              </w:rPr>
              <w:t xml:space="preserve"> (187)</w:t>
            </w:r>
            <w:r w:rsidR="00B3232C">
              <w:rPr>
                <w:rFonts w:ascii="Calibri" w:hAnsi="Calibri" w:cs="Calibri"/>
              </w:rPr>
              <w:t>: the plan includes extensive goals, strategies, and objectives for housing.</w:t>
            </w:r>
          </w:p>
        </w:tc>
        <w:tc>
          <w:tcPr>
            <w:tcW w:w="4140" w:type="dxa"/>
            <w:tcMar/>
          </w:tcPr>
          <w:p w:rsidRPr="005E1FD1" w:rsidR="60E70DF7" w:rsidP="00E23637" w:rsidRDefault="60E70DF7" w14:paraId="5D68436E" w14:textId="68EE22BA">
            <w:pPr>
              <w:rPr>
                <w:rFonts w:ascii="Calibri" w:hAnsi="Calibri" w:cs="Calibri"/>
              </w:rPr>
            </w:pPr>
          </w:p>
        </w:tc>
      </w:tr>
      <w:tr w:rsidRPr="005E1FD1" w:rsidR="60E70DF7" w:rsidTr="57DB65EB" w14:paraId="105FA41F" w14:textId="77777777">
        <w:trPr>
          <w:cantSplit/>
          <w:trHeight w:val="300"/>
        </w:trPr>
        <w:tc>
          <w:tcPr>
            <w:tcW w:w="2515" w:type="dxa"/>
            <w:tcMar/>
          </w:tcPr>
          <w:p w:rsidRPr="005E1FD1" w:rsidR="4E7865D5" w:rsidP="00E23637" w:rsidRDefault="4E7865D5" w14:paraId="0900B873" w14:textId="5DB759F1">
            <w:pPr>
              <w:rPr>
                <w:rFonts w:ascii="Calibri" w:hAnsi="Calibri" w:cs="Calibri"/>
              </w:rPr>
            </w:pPr>
            <w:r w:rsidRPr="005E1FD1">
              <w:rPr>
                <w:rFonts w:ascii="Calibri" w:hAnsi="Calibri" w:cs="Calibri"/>
              </w:rPr>
              <w:t>Implementation</w:t>
            </w:r>
          </w:p>
        </w:tc>
        <w:tc>
          <w:tcPr>
            <w:tcW w:w="3600" w:type="dxa"/>
            <w:tcMar/>
          </w:tcPr>
          <w:p w:rsidRPr="005E1FD1" w:rsidR="4E7865D5" w:rsidP="00E23637" w:rsidRDefault="4E7865D5" w14:paraId="1D6EA5FC" w14:textId="6237502C">
            <w:pPr>
              <w:rPr>
                <w:rFonts w:ascii="Calibri" w:hAnsi="Calibri" w:cs="Calibri"/>
              </w:rPr>
            </w:pPr>
            <w:r w:rsidRPr="005E1FD1">
              <w:rPr>
                <w:rFonts w:ascii="Calibri" w:hAnsi="Calibri" w:cs="Calibri"/>
              </w:rPr>
              <w:t xml:space="preserve">A housing element should describe how the jurisdiction plans to implement </w:t>
            </w:r>
            <w:r w:rsidRPr="005E1FD1" w:rsidR="68623A16">
              <w:rPr>
                <w:rFonts w:ascii="Calibri" w:hAnsi="Calibri" w:cs="Calibri"/>
              </w:rPr>
              <w:t>its</w:t>
            </w:r>
            <w:r w:rsidRPr="005E1FD1">
              <w:rPr>
                <w:rFonts w:ascii="Calibri" w:hAnsi="Calibri" w:cs="Calibri"/>
              </w:rPr>
              <w:t xml:space="preserve"> affordable</w:t>
            </w:r>
            <w:r w:rsidRPr="005E1FD1" w:rsidR="70268F81">
              <w:rPr>
                <w:rFonts w:ascii="Calibri" w:hAnsi="Calibri" w:cs="Calibri"/>
              </w:rPr>
              <w:t xml:space="preserve"> housing goals, objectives, </w:t>
            </w:r>
            <w:r w:rsidRPr="005E1FD1" w:rsidR="68320345">
              <w:rPr>
                <w:rFonts w:ascii="Calibri" w:hAnsi="Calibri" w:cs="Calibri"/>
              </w:rPr>
              <w:t xml:space="preserve">actions, </w:t>
            </w:r>
            <w:r w:rsidRPr="005E1FD1" w:rsidR="70268F81">
              <w:rPr>
                <w:rFonts w:ascii="Calibri" w:hAnsi="Calibri" w:cs="Calibri"/>
              </w:rPr>
              <w:t>and strategies.</w:t>
            </w:r>
          </w:p>
        </w:tc>
        <w:tc>
          <w:tcPr>
            <w:tcW w:w="3330" w:type="dxa"/>
            <w:tcMar/>
          </w:tcPr>
          <w:p w:rsidRPr="005E1FD1" w:rsidR="178B2EE0" w:rsidP="00E23637" w:rsidRDefault="178B2EE0" w14:paraId="5BF2AF97" w14:textId="5FAE8EE7">
            <w:pPr>
              <w:rPr>
                <w:rFonts w:ascii="Calibri" w:hAnsi="Calibri" w:cs="Calibri"/>
              </w:rPr>
            </w:pPr>
            <w:hyperlink w:history="1" r:id="rId42">
              <w:r w:rsidRPr="002F48B4">
                <w:rPr>
                  <w:rStyle w:val="Hyperlink"/>
                  <w:rFonts w:ascii="Calibri" w:hAnsi="Calibri" w:cs="Calibri"/>
                </w:rPr>
                <w:t>Affordable Housing Resource Table</w:t>
              </w:r>
            </w:hyperlink>
            <w:r w:rsidR="002F48B4">
              <w:rPr>
                <w:rFonts w:ascii="Calibri" w:hAnsi="Calibri" w:cs="Calibri"/>
              </w:rPr>
              <w:t>: this table recommends extensive resources in support of affordable housing</w:t>
            </w:r>
          </w:p>
          <w:p w:rsidRPr="005E1FD1" w:rsidR="60E70DF7" w:rsidP="00E23637" w:rsidRDefault="60E70DF7" w14:paraId="6E49690A" w14:textId="756EDEB6">
            <w:pPr>
              <w:rPr>
                <w:rFonts w:ascii="Calibri" w:hAnsi="Calibri" w:cs="Calibri"/>
              </w:rPr>
            </w:pPr>
          </w:p>
          <w:p w:rsidRPr="005E1FD1" w:rsidR="6CC5A052" w:rsidP="00E23637" w:rsidRDefault="64342434" w14:paraId="3C7CF23C" w14:textId="6750FA16">
            <w:pPr>
              <w:rPr>
                <w:rFonts w:ascii="Calibri" w:hAnsi="Calibri" w:cs="Calibri"/>
              </w:rPr>
            </w:pPr>
            <w:hyperlink r:id="rId43">
              <w:r w:rsidRPr="005E1FD1">
                <w:rPr>
                  <w:rStyle w:val="Hyperlink"/>
                  <w:rFonts w:ascii="Calibri" w:hAnsi="Calibri" w:cs="Calibri"/>
                </w:rPr>
                <w:t>Fair Housing Meaningful Action Examples</w:t>
              </w:r>
            </w:hyperlink>
            <w:r w:rsidR="00BD2CA7">
              <w:rPr>
                <w:rFonts w:ascii="Calibri" w:hAnsi="Calibri" w:cs="Calibri"/>
              </w:rPr>
              <w:t>: this MIT guidance provides examples of actions that meet the legal definition of “meaningful actions”</w:t>
            </w:r>
          </w:p>
          <w:p w:rsidRPr="005E1FD1" w:rsidR="004842D2" w:rsidP="00E23637" w:rsidRDefault="004842D2" w14:paraId="4690A373" w14:textId="77777777">
            <w:pPr>
              <w:rPr>
                <w:rFonts w:ascii="Calibri" w:hAnsi="Calibri" w:cs="Calibri"/>
              </w:rPr>
            </w:pPr>
          </w:p>
          <w:p w:rsidRPr="005E1FD1" w:rsidR="004842D2" w:rsidP="00E23637" w:rsidRDefault="004842D2" w14:paraId="62B5317B" w14:textId="6403A37B">
            <w:pPr>
              <w:rPr>
                <w:rFonts w:ascii="Calibri" w:hAnsi="Calibri" w:cs="Calibri"/>
              </w:rPr>
            </w:pPr>
            <w:hyperlink r:id="rId44">
              <w:r w:rsidRPr="005E1FD1">
                <w:rPr>
                  <w:rStyle w:val="Hyperlink"/>
                  <w:rFonts w:ascii="Calibri" w:hAnsi="Calibri" w:cs="Calibri"/>
                </w:rPr>
                <w:t>Self-Assessment-Housing Regulations and Implementation</w:t>
              </w:r>
            </w:hyperlink>
          </w:p>
        </w:tc>
        <w:tc>
          <w:tcPr>
            <w:tcW w:w="3510" w:type="dxa"/>
            <w:tcMar/>
          </w:tcPr>
          <w:p w:rsidRPr="005E1FD1" w:rsidR="60E70DF7" w:rsidP="00E23637" w:rsidRDefault="6FE54AD5" w14:paraId="4A3FF732" w14:textId="76C2BFB3">
            <w:pPr>
              <w:rPr>
                <w:rFonts w:ascii="Calibri" w:hAnsi="Calibri" w:cs="Calibri"/>
              </w:rPr>
            </w:pPr>
            <w:hyperlink r:id="Rbbd1891e3a9a4024">
              <w:r w:rsidRPr="489E6AD7" w:rsidR="6FE54AD5">
                <w:rPr>
                  <w:rStyle w:val="Hyperlink"/>
                  <w:rFonts w:ascii="Calibri" w:hAnsi="Calibri" w:cs="Calibri"/>
                </w:rPr>
                <w:t>City of Frederick Comprehensive Plan</w:t>
              </w:r>
            </w:hyperlink>
            <w:r w:rsidRPr="489E6AD7" w:rsidR="6FE54AD5">
              <w:rPr>
                <w:rFonts w:ascii="Calibri" w:hAnsi="Calibri" w:cs="Calibri"/>
              </w:rPr>
              <w:t xml:space="preserve"> (286)</w:t>
            </w:r>
            <w:r w:rsidRPr="489E6AD7" w:rsidR="00352421">
              <w:rPr>
                <w:rFonts w:ascii="Calibri" w:hAnsi="Calibri" w:cs="Calibri"/>
              </w:rPr>
              <w:t>: the plan includes a detailed description of how Frederick plans to meet its housing goals</w:t>
            </w:r>
            <w:r w:rsidRPr="489E6AD7" w:rsidR="39D46161">
              <w:rPr>
                <w:rFonts w:ascii="Calibri" w:hAnsi="Calibri" w:cs="Calibri"/>
              </w:rPr>
              <w:t>.</w:t>
            </w:r>
          </w:p>
          <w:p w:rsidRPr="005E1FD1" w:rsidR="60E70DF7" w:rsidP="00E23637" w:rsidRDefault="60E70DF7" w14:paraId="79ABBEA6" w14:textId="72F45733">
            <w:pPr>
              <w:rPr>
                <w:rFonts w:ascii="Calibri" w:hAnsi="Calibri" w:cs="Calibri"/>
              </w:rPr>
            </w:pPr>
          </w:p>
        </w:tc>
        <w:tc>
          <w:tcPr>
            <w:tcW w:w="4140" w:type="dxa"/>
            <w:tcMar/>
          </w:tcPr>
          <w:p w:rsidRPr="005E1FD1" w:rsidR="60E70DF7" w:rsidP="00E23637" w:rsidRDefault="60E70DF7" w14:paraId="486EF09A" w14:textId="21A6D846">
            <w:pPr>
              <w:rPr>
                <w:rFonts w:ascii="Calibri" w:hAnsi="Calibri" w:cs="Calibri"/>
              </w:rPr>
            </w:pPr>
          </w:p>
        </w:tc>
      </w:tr>
      <w:tr w:rsidRPr="005E1FD1" w:rsidR="17B04DEE" w:rsidTr="57DB65EB" w14:paraId="04E33777" w14:textId="77777777">
        <w:trPr>
          <w:cantSplit/>
          <w:trHeight w:val="525"/>
        </w:trPr>
        <w:tc>
          <w:tcPr>
            <w:tcW w:w="2515" w:type="dxa"/>
            <w:tcMar/>
          </w:tcPr>
          <w:p w:rsidRPr="005E1FD1" w:rsidR="621966D8" w:rsidP="00E23637" w:rsidRDefault="37802BEA" w14:paraId="0B4EC2BE" w14:textId="4E09AB37">
            <w:pPr>
              <w:rPr>
                <w:rFonts w:ascii="Calibri" w:hAnsi="Calibri" w:cs="Calibri"/>
              </w:rPr>
            </w:pPr>
            <w:r w:rsidRPr="005E1FD1">
              <w:rPr>
                <w:rFonts w:ascii="Calibri" w:hAnsi="Calibri" w:cs="Calibri"/>
              </w:rPr>
              <w:t>Implementation</w:t>
            </w:r>
            <w:r w:rsidRPr="005E1FD1" w:rsidR="2A6F2BCE">
              <w:rPr>
                <w:rFonts w:ascii="Calibri" w:hAnsi="Calibri" w:cs="Calibri"/>
              </w:rPr>
              <w:t xml:space="preserve"> of previous plan</w:t>
            </w:r>
          </w:p>
        </w:tc>
        <w:tc>
          <w:tcPr>
            <w:tcW w:w="3600" w:type="dxa"/>
            <w:tcMar/>
          </w:tcPr>
          <w:p w:rsidRPr="005E1FD1" w:rsidR="621966D8" w:rsidP="00E23637" w:rsidRDefault="621966D8" w14:paraId="196EE1B0" w14:textId="02200190">
            <w:pPr>
              <w:rPr>
                <w:rFonts w:ascii="Calibri" w:hAnsi="Calibri" w:cs="Calibri"/>
              </w:rPr>
            </w:pPr>
            <w:r w:rsidRPr="005E1FD1">
              <w:rPr>
                <w:rFonts w:ascii="Calibri" w:hAnsi="Calibri" w:cs="Calibri"/>
              </w:rPr>
              <w:t>If the plan revises an existing housing element, the revised plan should indicate the locality’s progress towards implementation of its previous housing element.</w:t>
            </w:r>
          </w:p>
        </w:tc>
        <w:tc>
          <w:tcPr>
            <w:tcW w:w="3330" w:type="dxa"/>
            <w:tcMar/>
          </w:tcPr>
          <w:p w:rsidRPr="005E1FD1" w:rsidR="17B04DEE" w:rsidP="00E23637" w:rsidRDefault="17B04DEE" w14:paraId="56FD12AA" w14:textId="19E210D7">
            <w:pPr>
              <w:rPr>
                <w:rFonts w:ascii="Calibri" w:hAnsi="Calibri" w:cs="Calibri"/>
              </w:rPr>
            </w:pPr>
          </w:p>
        </w:tc>
        <w:tc>
          <w:tcPr>
            <w:tcW w:w="3510" w:type="dxa"/>
            <w:tcMar/>
          </w:tcPr>
          <w:p w:rsidRPr="005E1FD1" w:rsidR="17B04DEE" w:rsidP="00E23637" w:rsidRDefault="17B04DEE" w14:paraId="282F08FA" w14:textId="0888CDD9">
            <w:pPr>
              <w:rPr>
                <w:rFonts w:ascii="Calibri" w:hAnsi="Calibri" w:cs="Calibri"/>
              </w:rPr>
            </w:pPr>
          </w:p>
        </w:tc>
        <w:tc>
          <w:tcPr>
            <w:tcW w:w="4140" w:type="dxa"/>
            <w:tcMar/>
          </w:tcPr>
          <w:p w:rsidRPr="005E1FD1" w:rsidR="17B04DEE" w:rsidP="00E23637" w:rsidRDefault="17B04DEE" w14:paraId="76D89244" w14:textId="58AAE6E4">
            <w:pPr>
              <w:rPr>
                <w:rFonts w:ascii="Calibri" w:hAnsi="Calibri" w:cs="Calibri"/>
              </w:rPr>
            </w:pPr>
          </w:p>
        </w:tc>
      </w:tr>
      <w:tr w:rsidRPr="005E1FD1" w:rsidR="41915FC4" w:rsidTr="57DB65EB" w14:paraId="1D4463EB" w14:textId="77777777">
        <w:trPr>
          <w:cantSplit/>
          <w:trHeight w:val="300"/>
        </w:trPr>
        <w:tc>
          <w:tcPr>
            <w:tcW w:w="2515" w:type="dxa"/>
            <w:tcMar/>
          </w:tcPr>
          <w:p w:rsidRPr="005E1FD1" w:rsidR="41915FC4" w:rsidP="00E23637" w:rsidRDefault="06ED5294" w14:paraId="454E2B40" w14:textId="50BBA6DF">
            <w:pPr>
              <w:rPr>
                <w:rFonts w:ascii="Calibri" w:hAnsi="Calibri" w:cs="Calibri"/>
              </w:rPr>
            </w:pPr>
            <w:r w:rsidRPr="005E1FD1">
              <w:rPr>
                <w:rFonts w:ascii="Calibri" w:hAnsi="Calibri" w:cs="Calibri"/>
              </w:rPr>
              <w:t>Publicly available d</w:t>
            </w:r>
            <w:r w:rsidRPr="005E1FD1" w:rsidR="6C35F998">
              <w:rPr>
                <w:rFonts w:ascii="Calibri" w:hAnsi="Calibri" w:cs="Calibri"/>
              </w:rPr>
              <w:t>ata</w:t>
            </w:r>
          </w:p>
        </w:tc>
        <w:tc>
          <w:tcPr>
            <w:tcW w:w="3600" w:type="dxa"/>
            <w:tcMar/>
          </w:tcPr>
          <w:p w:rsidRPr="005E1FD1" w:rsidR="41915FC4" w:rsidP="00E23637" w:rsidRDefault="7C972948" w14:paraId="5C56B02E" w14:textId="53CD6C78">
            <w:pPr>
              <w:rPr>
                <w:rFonts w:ascii="Calibri" w:hAnsi="Calibri" w:cs="Calibri"/>
              </w:rPr>
            </w:pPr>
            <w:r w:rsidRPr="005E1FD1">
              <w:rPr>
                <w:rFonts w:ascii="Calibri" w:hAnsi="Calibri" w:cs="Calibri"/>
              </w:rPr>
              <w:t xml:space="preserve">A housing element should, as a baseline, include some quantitative data reflecting </w:t>
            </w:r>
            <w:r w:rsidRPr="005E1FD1" w:rsidR="30BEDBB0">
              <w:rPr>
                <w:rFonts w:ascii="Calibri" w:hAnsi="Calibri" w:cs="Calibri"/>
              </w:rPr>
              <w:t xml:space="preserve">affordability, </w:t>
            </w:r>
            <w:r w:rsidRPr="005E1FD1">
              <w:rPr>
                <w:rFonts w:ascii="Calibri" w:hAnsi="Calibri" w:cs="Calibri"/>
              </w:rPr>
              <w:t>demand</w:t>
            </w:r>
            <w:r w:rsidRPr="005E1FD1" w:rsidR="335F7648">
              <w:rPr>
                <w:rFonts w:ascii="Calibri" w:hAnsi="Calibri" w:cs="Calibri"/>
              </w:rPr>
              <w:t>,</w:t>
            </w:r>
            <w:r w:rsidRPr="005E1FD1">
              <w:rPr>
                <w:rFonts w:ascii="Calibri" w:hAnsi="Calibri" w:cs="Calibri"/>
              </w:rPr>
              <w:t xml:space="preserve"> and supply.</w:t>
            </w:r>
            <w:r w:rsidRPr="005E1FD1" w:rsidR="6060A117">
              <w:rPr>
                <w:rFonts w:ascii="Calibri" w:hAnsi="Calibri" w:cs="Calibri"/>
              </w:rPr>
              <w:t xml:space="preserve"> Data </w:t>
            </w:r>
            <w:proofErr w:type="gramStart"/>
            <w:r w:rsidRPr="005E1FD1" w:rsidR="6060A117">
              <w:rPr>
                <w:rFonts w:ascii="Calibri" w:hAnsi="Calibri" w:cs="Calibri"/>
              </w:rPr>
              <w:t>reflecting</w:t>
            </w:r>
            <w:proofErr w:type="gramEnd"/>
            <w:r w:rsidRPr="005E1FD1" w:rsidR="6060A117">
              <w:rPr>
                <w:rFonts w:ascii="Calibri" w:hAnsi="Calibri" w:cs="Calibri"/>
              </w:rPr>
              <w:t xml:space="preserve"> housing </w:t>
            </w:r>
            <w:r w:rsidRPr="005E1FD1" w:rsidR="7C9FCF5C">
              <w:rPr>
                <w:rFonts w:ascii="Calibri" w:hAnsi="Calibri" w:cs="Calibri"/>
              </w:rPr>
              <w:t>affordability</w:t>
            </w:r>
            <w:r w:rsidRPr="005E1FD1" w:rsidR="6060A117">
              <w:rPr>
                <w:rFonts w:ascii="Calibri" w:hAnsi="Calibri" w:cs="Calibri"/>
              </w:rPr>
              <w:t xml:space="preserve"> </w:t>
            </w:r>
            <w:proofErr w:type="gramStart"/>
            <w:r w:rsidRPr="005E1FD1" w:rsidR="6060A117">
              <w:rPr>
                <w:rFonts w:ascii="Calibri" w:hAnsi="Calibri" w:cs="Calibri"/>
              </w:rPr>
              <w:t>include</w:t>
            </w:r>
            <w:proofErr w:type="gramEnd"/>
            <w:r w:rsidRPr="005E1FD1" w:rsidR="6060A117">
              <w:rPr>
                <w:rFonts w:ascii="Calibri" w:hAnsi="Calibri" w:cs="Calibri"/>
              </w:rPr>
              <w:t>:</w:t>
            </w:r>
          </w:p>
          <w:p w:rsidRPr="005E1FD1" w:rsidR="41915FC4" w:rsidP="00E23637" w:rsidRDefault="6060A117" w14:paraId="5C51EC69" w14:textId="1467C113">
            <w:pPr>
              <w:pStyle w:val="ListParagraph"/>
              <w:numPr>
                <w:ilvl w:val="0"/>
                <w:numId w:val="4"/>
              </w:numPr>
              <w:rPr>
                <w:rFonts w:ascii="Calibri" w:hAnsi="Calibri" w:cs="Calibri"/>
              </w:rPr>
            </w:pPr>
            <w:r w:rsidRPr="005E1FD1">
              <w:rPr>
                <w:rFonts w:ascii="Calibri" w:hAnsi="Calibri" w:cs="Calibri"/>
              </w:rPr>
              <w:t>Area median income</w:t>
            </w:r>
          </w:p>
          <w:p w:rsidRPr="005E1FD1" w:rsidR="41915FC4" w:rsidP="00E23637" w:rsidRDefault="6060A117" w14:paraId="71046C2C" w14:textId="55ADE556">
            <w:pPr>
              <w:pStyle w:val="ListParagraph"/>
              <w:numPr>
                <w:ilvl w:val="0"/>
                <w:numId w:val="4"/>
              </w:numPr>
              <w:rPr>
                <w:rFonts w:ascii="Calibri" w:hAnsi="Calibri" w:cs="Calibri"/>
              </w:rPr>
            </w:pPr>
            <w:r w:rsidRPr="005E1FD1">
              <w:rPr>
                <w:rFonts w:ascii="Calibri" w:hAnsi="Calibri" w:cs="Calibri"/>
              </w:rPr>
              <w:t>Median rent</w:t>
            </w:r>
          </w:p>
          <w:p w:rsidRPr="005E1FD1" w:rsidR="41915FC4" w:rsidP="00E23637" w:rsidRDefault="19CC55F4" w14:paraId="1883B146" w14:textId="60F05678">
            <w:pPr>
              <w:pStyle w:val="ListParagraph"/>
              <w:numPr>
                <w:ilvl w:val="0"/>
                <w:numId w:val="4"/>
              </w:numPr>
              <w:rPr>
                <w:rFonts w:ascii="Calibri" w:hAnsi="Calibri" w:cs="Calibri"/>
              </w:rPr>
            </w:pPr>
            <w:r w:rsidRPr="005E1FD1">
              <w:rPr>
                <w:rFonts w:ascii="Calibri" w:hAnsi="Calibri" w:cs="Calibri"/>
              </w:rPr>
              <w:t>Poverty level</w:t>
            </w:r>
          </w:p>
          <w:p w:rsidRPr="005E1FD1" w:rsidR="41915FC4" w:rsidP="00E23637" w:rsidRDefault="19CC55F4" w14:paraId="3825F6E3" w14:textId="725AB986">
            <w:pPr>
              <w:pStyle w:val="ListParagraph"/>
              <w:numPr>
                <w:ilvl w:val="0"/>
                <w:numId w:val="4"/>
              </w:numPr>
              <w:rPr>
                <w:rFonts w:ascii="Calibri" w:hAnsi="Calibri" w:eastAsia="Arial" w:cs="Calibri"/>
                <w:color w:val="000000" w:themeColor="text1"/>
                <w:sz w:val="22"/>
                <w:szCs w:val="22"/>
              </w:rPr>
            </w:pPr>
            <w:r w:rsidRPr="005E1FD1">
              <w:rPr>
                <w:rFonts w:ascii="Calibri" w:hAnsi="Calibri" w:cs="Calibri"/>
              </w:rPr>
              <w:t>Cost burdens</w:t>
            </w:r>
          </w:p>
          <w:p w:rsidRPr="005E1FD1" w:rsidR="41915FC4" w:rsidP="00E23637" w:rsidRDefault="3207E41A" w14:paraId="5DD3645E" w14:textId="38F03D7E">
            <w:pPr>
              <w:pStyle w:val="ListParagraph"/>
              <w:numPr>
                <w:ilvl w:val="0"/>
                <w:numId w:val="4"/>
              </w:numPr>
              <w:rPr>
                <w:rFonts w:ascii="Calibri" w:hAnsi="Calibri" w:cs="Calibri"/>
              </w:rPr>
            </w:pPr>
            <w:r w:rsidRPr="005E1FD1">
              <w:rPr>
                <w:rFonts w:ascii="Calibri" w:hAnsi="Calibri" w:cs="Calibri"/>
              </w:rPr>
              <w:t>Overcrowding</w:t>
            </w:r>
          </w:p>
          <w:p w:rsidRPr="005E1FD1" w:rsidR="41915FC4" w:rsidP="00E23637" w:rsidRDefault="31CFDE85" w14:paraId="38185C40" w14:textId="050C20F8">
            <w:pPr>
              <w:pStyle w:val="ListParagraph"/>
              <w:numPr>
                <w:ilvl w:val="0"/>
                <w:numId w:val="4"/>
              </w:numPr>
              <w:rPr>
                <w:rFonts w:ascii="Calibri" w:hAnsi="Calibri" w:cs="Calibri"/>
              </w:rPr>
            </w:pPr>
            <w:r w:rsidRPr="005E1FD1">
              <w:rPr>
                <w:rFonts w:ascii="Calibri" w:hAnsi="Calibri" w:cs="Calibri"/>
              </w:rPr>
              <w:t>Other h</w:t>
            </w:r>
            <w:r w:rsidRPr="005E1FD1" w:rsidR="6356F52C">
              <w:rPr>
                <w:rFonts w:ascii="Calibri" w:hAnsi="Calibri" w:cs="Calibri"/>
              </w:rPr>
              <w:t xml:space="preserve">ousing problems </w:t>
            </w:r>
          </w:p>
          <w:p w:rsidRPr="005E1FD1" w:rsidR="41915FC4" w:rsidP="00E23637" w:rsidRDefault="0D875EE2" w14:paraId="596FA96C" w14:textId="69C05D28">
            <w:pPr>
              <w:rPr>
                <w:rFonts w:ascii="Calibri" w:hAnsi="Calibri" w:cs="Calibri"/>
              </w:rPr>
            </w:pPr>
            <w:r w:rsidRPr="005E1FD1">
              <w:rPr>
                <w:rFonts w:ascii="Calibri" w:hAnsi="Calibri" w:cs="Calibri"/>
              </w:rPr>
              <w:t xml:space="preserve">Data reflecting housing demand </w:t>
            </w:r>
            <w:proofErr w:type="gramStart"/>
            <w:r w:rsidRPr="005E1FD1">
              <w:rPr>
                <w:rFonts w:ascii="Calibri" w:hAnsi="Calibri" w:cs="Calibri"/>
              </w:rPr>
              <w:t>include</w:t>
            </w:r>
            <w:proofErr w:type="gramEnd"/>
            <w:r w:rsidRPr="005E1FD1">
              <w:rPr>
                <w:rFonts w:ascii="Calibri" w:hAnsi="Calibri" w:cs="Calibri"/>
              </w:rPr>
              <w:t>:</w:t>
            </w:r>
          </w:p>
          <w:p w:rsidRPr="005E1FD1" w:rsidR="41915FC4" w:rsidP="00E23637" w:rsidRDefault="0D875EE2" w14:paraId="1BDE08DE" w14:textId="6FCC7D62">
            <w:pPr>
              <w:pStyle w:val="ListParagraph"/>
              <w:numPr>
                <w:ilvl w:val="0"/>
                <w:numId w:val="2"/>
              </w:numPr>
              <w:rPr>
                <w:rFonts w:ascii="Calibri" w:hAnsi="Calibri" w:cs="Calibri"/>
              </w:rPr>
            </w:pPr>
            <w:r w:rsidRPr="005E1FD1">
              <w:rPr>
                <w:rFonts w:ascii="Calibri" w:hAnsi="Calibri" w:cs="Calibri"/>
              </w:rPr>
              <w:t>Projected population/ household growth</w:t>
            </w:r>
          </w:p>
          <w:p w:rsidRPr="005E1FD1" w:rsidR="41915FC4" w:rsidP="00E23637" w:rsidRDefault="01B0F078" w14:paraId="1F16C6F1" w14:textId="33A63B12">
            <w:pPr>
              <w:pStyle w:val="ListParagraph"/>
              <w:numPr>
                <w:ilvl w:val="0"/>
                <w:numId w:val="2"/>
              </w:numPr>
              <w:rPr>
                <w:rFonts w:ascii="Calibri" w:hAnsi="Calibri" w:eastAsia="Arial" w:cs="Calibri"/>
                <w:color w:val="000000" w:themeColor="text1"/>
                <w:sz w:val="22"/>
                <w:szCs w:val="22"/>
              </w:rPr>
            </w:pPr>
            <w:r w:rsidRPr="005E1FD1">
              <w:rPr>
                <w:rFonts w:ascii="Calibri" w:hAnsi="Calibri" w:cs="Calibri"/>
              </w:rPr>
              <w:t>Household size over time</w:t>
            </w:r>
          </w:p>
          <w:p w:rsidRPr="005E1FD1" w:rsidR="41915FC4" w:rsidP="00E23637" w:rsidRDefault="0D875EE2" w14:paraId="2516EBAD" w14:textId="2F687441">
            <w:pPr>
              <w:pStyle w:val="ListParagraph"/>
              <w:numPr>
                <w:ilvl w:val="0"/>
                <w:numId w:val="2"/>
              </w:numPr>
              <w:rPr>
                <w:rFonts w:ascii="Calibri" w:hAnsi="Calibri" w:cs="Calibri"/>
              </w:rPr>
            </w:pPr>
            <w:r w:rsidRPr="005E1FD1">
              <w:rPr>
                <w:rFonts w:ascii="Calibri" w:hAnsi="Calibri" w:cs="Calibri"/>
              </w:rPr>
              <w:t>Demographics</w:t>
            </w:r>
          </w:p>
          <w:p w:rsidRPr="005E1FD1" w:rsidR="41915FC4" w:rsidP="00E23637" w:rsidRDefault="5D5AB1F4" w14:paraId="69E17B9E" w14:textId="6247E04C">
            <w:pPr>
              <w:pStyle w:val="ListParagraph"/>
              <w:numPr>
                <w:ilvl w:val="0"/>
                <w:numId w:val="2"/>
              </w:numPr>
              <w:rPr>
                <w:rFonts w:ascii="Calibri" w:hAnsi="Calibri" w:eastAsia="Arial" w:cs="Calibri"/>
                <w:color w:val="000000" w:themeColor="text1"/>
                <w:sz w:val="22"/>
                <w:szCs w:val="22"/>
              </w:rPr>
            </w:pPr>
            <w:r w:rsidRPr="005E1FD1">
              <w:rPr>
                <w:rFonts w:ascii="Calibri" w:hAnsi="Calibri" w:cs="Calibri"/>
              </w:rPr>
              <w:t xml:space="preserve">Household </w:t>
            </w:r>
            <w:r w:rsidRPr="005E1FD1" w:rsidR="66D5430D">
              <w:rPr>
                <w:rFonts w:ascii="Calibri" w:hAnsi="Calibri" w:cs="Calibri"/>
              </w:rPr>
              <w:t>family status</w:t>
            </w:r>
          </w:p>
          <w:p w:rsidRPr="005E1FD1" w:rsidR="41915FC4" w:rsidP="00E23637" w:rsidRDefault="3E17863D" w14:paraId="1973CD52" w14:textId="465CA18F">
            <w:pPr>
              <w:rPr>
                <w:rFonts w:ascii="Calibri" w:hAnsi="Calibri" w:cs="Calibri"/>
              </w:rPr>
            </w:pPr>
            <w:r w:rsidRPr="005E1FD1">
              <w:rPr>
                <w:rFonts w:ascii="Calibri" w:hAnsi="Calibri" w:cs="Calibri"/>
              </w:rPr>
              <w:t xml:space="preserve">Data reflecting housing supply </w:t>
            </w:r>
            <w:proofErr w:type="gramStart"/>
            <w:r w:rsidRPr="005E1FD1">
              <w:rPr>
                <w:rFonts w:ascii="Calibri" w:hAnsi="Calibri" w:cs="Calibri"/>
              </w:rPr>
              <w:t>include</w:t>
            </w:r>
            <w:proofErr w:type="gramEnd"/>
            <w:r w:rsidRPr="005E1FD1">
              <w:rPr>
                <w:rFonts w:ascii="Calibri" w:hAnsi="Calibri" w:cs="Calibri"/>
              </w:rPr>
              <w:t>:</w:t>
            </w:r>
          </w:p>
          <w:p w:rsidRPr="005E1FD1" w:rsidR="41915FC4" w:rsidP="00E23637" w:rsidRDefault="3E17863D" w14:paraId="2C57E5E0" w14:textId="361E698B">
            <w:pPr>
              <w:pStyle w:val="ListParagraph"/>
              <w:numPr>
                <w:ilvl w:val="0"/>
                <w:numId w:val="3"/>
              </w:numPr>
              <w:rPr>
                <w:rFonts w:ascii="Calibri" w:hAnsi="Calibri" w:cs="Calibri"/>
              </w:rPr>
            </w:pPr>
            <w:r w:rsidRPr="005E1FD1">
              <w:rPr>
                <w:rFonts w:ascii="Calibri" w:hAnsi="Calibri" w:cs="Calibri"/>
              </w:rPr>
              <w:t>Total units</w:t>
            </w:r>
            <w:r w:rsidRPr="005E1FD1" w:rsidR="6B78A956">
              <w:rPr>
                <w:rFonts w:ascii="Calibri" w:hAnsi="Calibri" w:cs="Calibri"/>
              </w:rPr>
              <w:t xml:space="preserve"> </w:t>
            </w:r>
          </w:p>
          <w:p w:rsidRPr="005E1FD1" w:rsidR="41915FC4" w:rsidP="00E23637" w:rsidRDefault="3E17863D" w14:paraId="00D77A89" w14:textId="6C4A4426">
            <w:pPr>
              <w:pStyle w:val="ListParagraph"/>
              <w:numPr>
                <w:ilvl w:val="0"/>
                <w:numId w:val="3"/>
              </w:numPr>
              <w:rPr>
                <w:rFonts w:ascii="Calibri" w:hAnsi="Calibri" w:cs="Calibri"/>
              </w:rPr>
            </w:pPr>
            <w:r w:rsidRPr="005E1FD1">
              <w:rPr>
                <w:rFonts w:ascii="Calibri" w:hAnsi="Calibri" w:cs="Calibri"/>
              </w:rPr>
              <w:t>Total households</w:t>
            </w:r>
          </w:p>
          <w:p w:rsidRPr="005E1FD1" w:rsidR="41915FC4" w:rsidP="00E23637" w:rsidRDefault="3E17863D" w14:paraId="1CB1AB61" w14:textId="6B284617">
            <w:pPr>
              <w:pStyle w:val="ListParagraph"/>
              <w:numPr>
                <w:ilvl w:val="0"/>
                <w:numId w:val="3"/>
              </w:numPr>
              <w:rPr>
                <w:rFonts w:ascii="Calibri" w:hAnsi="Calibri" w:cs="Calibri"/>
              </w:rPr>
            </w:pPr>
            <w:r w:rsidRPr="005E1FD1">
              <w:rPr>
                <w:rFonts w:ascii="Calibri" w:hAnsi="Calibri" w:cs="Calibri"/>
              </w:rPr>
              <w:t>Homeownership rate</w:t>
            </w:r>
          </w:p>
          <w:p w:rsidRPr="005E1FD1" w:rsidR="41915FC4" w:rsidP="00E23637" w:rsidRDefault="11614F32" w14:paraId="1FEE4E13" w14:textId="0EEDE242">
            <w:pPr>
              <w:pStyle w:val="ListParagraph"/>
              <w:numPr>
                <w:ilvl w:val="0"/>
                <w:numId w:val="3"/>
              </w:numPr>
              <w:rPr>
                <w:rFonts w:ascii="Calibri" w:hAnsi="Calibri" w:cs="Calibri"/>
              </w:rPr>
            </w:pPr>
            <w:r w:rsidRPr="005E1FD1">
              <w:rPr>
                <w:rFonts w:ascii="Calibri" w:hAnsi="Calibri" w:cs="Calibri"/>
              </w:rPr>
              <w:t>Vacancy rate</w:t>
            </w:r>
          </w:p>
          <w:p w:rsidRPr="005E1FD1" w:rsidR="41915FC4" w:rsidP="00E23637" w:rsidRDefault="383B4BE7" w14:paraId="33E6C3B7" w14:textId="53603F1B">
            <w:pPr>
              <w:pStyle w:val="ListParagraph"/>
              <w:numPr>
                <w:ilvl w:val="0"/>
                <w:numId w:val="3"/>
              </w:numPr>
              <w:rPr>
                <w:rFonts w:ascii="Calibri" w:hAnsi="Calibri" w:cs="Calibri"/>
              </w:rPr>
            </w:pPr>
            <w:r w:rsidRPr="005E1FD1">
              <w:rPr>
                <w:rFonts w:ascii="Calibri" w:hAnsi="Calibri" w:cs="Calibri"/>
              </w:rPr>
              <w:t>Age of housing units</w:t>
            </w:r>
          </w:p>
          <w:p w:rsidRPr="005E1FD1" w:rsidR="41915FC4" w:rsidP="00E23637" w:rsidRDefault="383B4BE7" w14:paraId="4A5FFE4C" w14:textId="3F71EEE0">
            <w:pPr>
              <w:pStyle w:val="ListParagraph"/>
              <w:numPr>
                <w:ilvl w:val="0"/>
                <w:numId w:val="3"/>
              </w:numPr>
              <w:rPr>
                <w:rFonts w:ascii="Calibri" w:hAnsi="Calibri" w:cs="Calibri"/>
              </w:rPr>
            </w:pPr>
            <w:r w:rsidRPr="005E1FD1">
              <w:rPr>
                <w:rFonts w:ascii="Calibri" w:hAnsi="Calibri" w:cs="Calibri"/>
              </w:rPr>
              <w:t>Housing types</w:t>
            </w:r>
          </w:p>
          <w:p w:rsidRPr="005E1FD1" w:rsidR="41915FC4" w:rsidP="00E23637" w:rsidRDefault="383B4BE7" w14:paraId="1DC059E6" w14:textId="21F531FB">
            <w:pPr>
              <w:pStyle w:val="ListParagraph"/>
              <w:numPr>
                <w:ilvl w:val="0"/>
                <w:numId w:val="3"/>
              </w:numPr>
              <w:rPr>
                <w:rFonts w:ascii="Calibri" w:hAnsi="Calibri" w:cs="Calibri"/>
              </w:rPr>
            </w:pPr>
            <w:r w:rsidRPr="005E1FD1">
              <w:rPr>
                <w:rFonts w:ascii="Calibri" w:hAnsi="Calibri" w:cs="Calibri"/>
              </w:rPr>
              <w:t>Approved units by year</w:t>
            </w:r>
          </w:p>
          <w:p w:rsidRPr="005E1FD1" w:rsidR="41915FC4" w:rsidP="00E23637" w:rsidRDefault="55D9C401" w14:paraId="401AA23A" w14:textId="5BDCB11A">
            <w:pPr>
              <w:pStyle w:val="ListParagraph"/>
              <w:numPr>
                <w:ilvl w:val="0"/>
                <w:numId w:val="3"/>
              </w:numPr>
              <w:rPr>
                <w:rFonts w:ascii="Calibri" w:hAnsi="Calibri" w:cs="Calibri"/>
              </w:rPr>
            </w:pPr>
            <w:r w:rsidRPr="005E1FD1">
              <w:rPr>
                <w:rFonts w:ascii="Calibri" w:hAnsi="Calibri" w:cs="Calibri"/>
              </w:rPr>
              <w:t>Flood risk</w:t>
            </w:r>
          </w:p>
        </w:tc>
        <w:tc>
          <w:tcPr>
            <w:tcW w:w="3330" w:type="dxa"/>
            <w:tcMar/>
          </w:tcPr>
          <w:p w:rsidRPr="005E1FD1" w:rsidR="41915FC4" w:rsidP="00E23637" w:rsidRDefault="3A25F47D" w14:paraId="0A5E1110" w14:textId="1E8AE130">
            <w:pPr>
              <w:rPr>
                <w:rFonts w:ascii="Calibri" w:hAnsi="Calibri" w:cs="Calibri"/>
              </w:rPr>
            </w:pPr>
            <w:hyperlink r:id="rId46">
              <w:r w:rsidRPr="005E1FD1">
                <w:rPr>
                  <w:rStyle w:val="Hyperlink"/>
                  <w:rFonts w:ascii="Calibri" w:hAnsi="Calibri" w:cs="Calibri"/>
                </w:rPr>
                <w:t>Extracting and Analyzing Housing Data</w:t>
              </w:r>
            </w:hyperlink>
            <w:r w:rsidR="009566B8">
              <w:rPr>
                <w:rFonts w:ascii="Calibri" w:hAnsi="Calibri" w:cs="Calibri"/>
              </w:rPr>
              <w:t xml:space="preserve">: MDP prepared this resource to </w:t>
            </w:r>
            <w:r w:rsidR="004052C4">
              <w:rPr>
                <w:rFonts w:ascii="Calibri" w:hAnsi="Calibri" w:cs="Calibri"/>
              </w:rPr>
              <w:t>explain how to analyze housing data</w:t>
            </w:r>
          </w:p>
          <w:p w:rsidRPr="005E1FD1" w:rsidR="17B04DEE" w:rsidP="00E23637" w:rsidRDefault="17B04DEE" w14:paraId="06879DDF" w14:textId="3BA9815D">
            <w:pPr>
              <w:rPr>
                <w:rFonts w:ascii="Calibri" w:hAnsi="Calibri" w:cs="Calibri"/>
              </w:rPr>
            </w:pPr>
          </w:p>
          <w:p w:rsidRPr="005E1FD1" w:rsidR="609CDECC" w:rsidP="00E23637" w:rsidRDefault="609CDECC" w14:paraId="7EE5DDE2" w14:textId="7177DDF5">
            <w:pPr>
              <w:rPr>
                <w:rFonts w:ascii="Calibri" w:hAnsi="Calibri" w:cs="Calibri"/>
              </w:rPr>
            </w:pPr>
            <w:hyperlink r:id="rId47">
              <w:r w:rsidRPr="005E1FD1">
                <w:rPr>
                  <w:rStyle w:val="Hyperlink"/>
                  <w:rFonts w:ascii="Calibri" w:hAnsi="Calibri" w:cs="Calibri"/>
                </w:rPr>
                <w:t>Census data</w:t>
              </w:r>
            </w:hyperlink>
            <w:r w:rsidR="005B042E">
              <w:rPr>
                <w:rFonts w:ascii="Calibri" w:hAnsi="Calibri" w:cs="Calibri"/>
              </w:rPr>
              <w:t xml:space="preserve">: </w:t>
            </w:r>
            <w:r w:rsidR="009566B8">
              <w:rPr>
                <w:rFonts w:ascii="Calibri" w:hAnsi="Calibri" w:cs="Calibri"/>
              </w:rPr>
              <w:t>the Census is the nation’s best resource for publicly available housing data</w:t>
            </w:r>
          </w:p>
          <w:p w:rsidRPr="005E1FD1" w:rsidR="41915FC4" w:rsidP="00E23637" w:rsidRDefault="41915FC4" w14:paraId="1675AD73" w14:textId="2C46C011">
            <w:pPr>
              <w:rPr>
                <w:rFonts w:ascii="Calibri" w:hAnsi="Calibri" w:cs="Calibri"/>
              </w:rPr>
            </w:pPr>
          </w:p>
          <w:p w:rsidRPr="005E1FD1" w:rsidR="41915FC4" w:rsidP="00E23637" w:rsidRDefault="3A25F47D" w14:paraId="5019F5B9" w14:textId="6558A13B">
            <w:pPr>
              <w:rPr>
                <w:rFonts w:ascii="Calibri" w:hAnsi="Calibri" w:cs="Calibri"/>
              </w:rPr>
            </w:pPr>
            <w:hyperlink r:id="rId48">
              <w:r w:rsidRPr="005E1FD1">
                <w:rPr>
                  <w:rStyle w:val="Hyperlink"/>
                  <w:rFonts w:ascii="Calibri" w:hAnsi="Calibri" w:cs="Calibri"/>
                </w:rPr>
                <w:t>The Local Housing Solutions Housing Needs Assessment tool</w:t>
              </w:r>
            </w:hyperlink>
            <w:r w:rsidR="00F16B62">
              <w:rPr>
                <w:rFonts w:ascii="Calibri" w:hAnsi="Calibri" w:cs="Calibri"/>
              </w:rPr>
              <w:t xml:space="preserve">: this tool </w:t>
            </w:r>
            <w:r w:rsidR="00896839">
              <w:rPr>
                <w:rFonts w:ascii="Calibri" w:hAnsi="Calibri" w:cs="Calibri"/>
              </w:rPr>
              <w:t>provides a quick, up-to-date needs assessment for all US jurisdictions</w:t>
            </w:r>
          </w:p>
          <w:p w:rsidRPr="005E1FD1" w:rsidR="41915FC4" w:rsidP="00E23637" w:rsidRDefault="41915FC4" w14:paraId="6F538B26" w14:textId="4D8934AD">
            <w:pPr>
              <w:rPr>
                <w:rFonts w:ascii="Calibri" w:hAnsi="Calibri" w:cs="Calibri"/>
              </w:rPr>
            </w:pPr>
          </w:p>
          <w:p w:rsidRPr="005E1FD1" w:rsidR="41915FC4" w:rsidP="00E23637" w:rsidRDefault="352A08AD" w14:paraId="4CAFFA8F" w14:textId="224AD905">
            <w:pPr>
              <w:rPr>
                <w:rFonts w:ascii="Calibri" w:hAnsi="Calibri" w:cs="Calibri"/>
              </w:rPr>
            </w:pPr>
            <w:hyperlink r:id="rId49">
              <w:r w:rsidRPr="005E1FD1">
                <w:rPr>
                  <w:rStyle w:val="Hyperlink"/>
                  <w:rFonts w:ascii="Calibri" w:hAnsi="Calibri" w:cs="Calibri"/>
                </w:rPr>
                <w:t>Maryland’s Housing Data Dashboard</w:t>
              </w:r>
            </w:hyperlink>
          </w:p>
          <w:p w:rsidRPr="005E1FD1" w:rsidR="41915FC4" w:rsidP="00E23637" w:rsidRDefault="41915FC4" w14:paraId="33A0E89E" w14:textId="4DCFF6F1">
            <w:pPr>
              <w:rPr>
                <w:rFonts w:ascii="Calibri" w:hAnsi="Calibri" w:cs="Calibri"/>
              </w:rPr>
            </w:pPr>
          </w:p>
          <w:p w:rsidRPr="005E1FD1" w:rsidR="41915FC4" w:rsidP="00E23637" w:rsidRDefault="72C45881" w14:paraId="5168EF40" w14:textId="6900985B">
            <w:pPr>
              <w:rPr>
                <w:rFonts w:ascii="Calibri" w:hAnsi="Calibri" w:cs="Calibri"/>
              </w:rPr>
            </w:pPr>
            <w:hyperlink r:id="rId50">
              <w:r w:rsidRPr="005E1FD1">
                <w:rPr>
                  <w:rStyle w:val="Hyperlink"/>
                  <w:rFonts w:ascii="Calibri" w:hAnsi="Calibri" w:cs="Calibri"/>
                </w:rPr>
                <w:t>CHAS</w:t>
              </w:r>
            </w:hyperlink>
            <w:r w:rsidR="00F16B62">
              <w:rPr>
                <w:rFonts w:ascii="Calibri" w:hAnsi="Calibri" w:cs="Calibri"/>
              </w:rPr>
              <w:t>: this data from HUD provides custom tabulations of Census housing affordability data for all US jurisdictions</w:t>
            </w:r>
          </w:p>
          <w:p w:rsidRPr="005E1FD1" w:rsidR="41915FC4" w:rsidP="00E23637" w:rsidRDefault="41915FC4" w14:paraId="6DC0C478" w14:textId="6529997E">
            <w:pPr>
              <w:rPr>
                <w:rFonts w:ascii="Calibri" w:hAnsi="Calibri" w:cs="Calibri"/>
              </w:rPr>
            </w:pPr>
          </w:p>
          <w:p w:rsidRPr="005E1FD1" w:rsidR="41915FC4" w:rsidP="00E23637" w:rsidRDefault="4A480692" w14:paraId="6B4AE8DC" w14:textId="4B245352">
            <w:pPr>
              <w:rPr>
                <w:rFonts w:ascii="Calibri" w:hAnsi="Calibri" w:cs="Calibri"/>
              </w:rPr>
            </w:pPr>
            <w:hyperlink r:id="rId51">
              <w:r w:rsidRPr="005E1FD1">
                <w:rPr>
                  <w:rStyle w:val="Hyperlink"/>
                  <w:rFonts w:ascii="Calibri" w:hAnsi="Calibri" w:cs="Calibri"/>
                </w:rPr>
                <w:t>MDP Projections</w:t>
              </w:r>
            </w:hyperlink>
            <w:r w:rsidR="00896839">
              <w:rPr>
                <w:rFonts w:ascii="Calibri" w:hAnsi="Calibri" w:cs="Calibri"/>
              </w:rPr>
              <w:t>: the State Data and Analysis Center publishes population projections for Maryland counties</w:t>
            </w:r>
          </w:p>
        </w:tc>
        <w:tc>
          <w:tcPr>
            <w:tcW w:w="3510" w:type="dxa"/>
            <w:tcMar/>
          </w:tcPr>
          <w:p w:rsidRPr="005E1FD1" w:rsidR="41915FC4" w:rsidP="00E23637" w:rsidRDefault="471BE6A1" w14:paraId="17EEE47A" w14:textId="4D61F239">
            <w:pPr>
              <w:rPr>
                <w:rFonts w:ascii="Calibri" w:hAnsi="Calibri" w:cs="Calibri"/>
              </w:rPr>
            </w:pPr>
            <w:hyperlink r:id="rId52">
              <w:r w:rsidRPr="005E1FD1">
                <w:rPr>
                  <w:rStyle w:val="Hyperlink"/>
                  <w:rFonts w:ascii="Calibri" w:hAnsi="Calibri" w:cs="Calibri"/>
                </w:rPr>
                <w:t>Emmitsburg 2025 Comprehensive</w:t>
              </w:r>
              <w:r w:rsidRPr="005E1FD1" w:rsidR="111B4BC8">
                <w:rPr>
                  <w:rStyle w:val="Hyperlink"/>
                  <w:rFonts w:ascii="Calibri" w:hAnsi="Calibri" w:cs="Calibri"/>
                </w:rPr>
                <w:t xml:space="preserve"> Plan</w:t>
              </w:r>
            </w:hyperlink>
            <w:r w:rsidRPr="005E1FD1" w:rsidR="111B4BC8">
              <w:rPr>
                <w:rFonts w:ascii="Calibri" w:hAnsi="Calibri" w:cs="Calibri"/>
              </w:rPr>
              <w:t xml:space="preserve"> (3-1)</w:t>
            </w:r>
            <w:r w:rsidR="00CA59E0">
              <w:rPr>
                <w:rFonts w:ascii="Calibri" w:hAnsi="Calibri" w:cs="Calibri"/>
              </w:rPr>
              <w:t xml:space="preserve">: the plan </w:t>
            </w:r>
            <w:r w:rsidR="002B00C1">
              <w:rPr>
                <w:rFonts w:ascii="Calibri" w:hAnsi="Calibri" w:cs="Calibri"/>
              </w:rPr>
              <w:t>analyzes publicly available data in detail.</w:t>
            </w:r>
          </w:p>
        </w:tc>
        <w:tc>
          <w:tcPr>
            <w:tcW w:w="4140" w:type="dxa"/>
            <w:tcMar/>
          </w:tcPr>
          <w:p w:rsidRPr="005E1FD1" w:rsidR="41915FC4" w:rsidP="00E23637" w:rsidRDefault="41915FC4" w14:paraId="0EE6EAE5" w14:textId="68EE22BA">
            <w:pPr>
              <w:rPr>
                <w:rFonts w:ascii="Calibri" w:hAnsi="Calibri" w:cs="Calibri"/>
              </w:rPr>
            </w:pPr>
          </w:p>
        </w:tc>
      </w:tr>
      <w:tr w:rsidRPr="005E1FD1" w:rsidR="17B04DEE" w:rsidTr="57DB65EB" w14:paraId="4CF90C85" w14:textId="77777777">
        <w:trPr>
          <w:cantSplit/>
          <w:trHeight w:val="300"/>
        </w:trPr>
        <w:tc>
          <w:tcPr>
            <w:tcW w:w="2515" w:type="dxa"/>
            <w:tcMar/>
          </w:tcPr>
          <w:p w:rsidRPr="005E1FD1" w:rsidR="3A0CCFF5" w:rsidP="00E23637" w:rsidRDefault="3A0CCFF5" w14:paraId="6FE07B75" w14:textId="6490E4DE">
            <w:pPr>
              <w:rPr>
                <w:rFonts w:ascii="Calibri" w:hAnsi="Calibri" w:cs="Calibri"/>
              </w:rPr>
            </w:pPr>
            <w:r w:rsidRPr="005E1FD1">
              <w:rPr>
                <w:rFonts w:ascii="Calibri" w:hAnsi="Calibri" w:cs="Calibri"/>
              </w:rPr>
              <w:t>Existing programs</w:t>
            </w:r>
          </w:p>
        </w:tc>
        <w:tc>
          <w:tcPr>
            <w:tcW w:w="3600" w:type="dxa"/>
            <w:tcMar/>
          </w:tcPr>
          <w:p w:rsidRPr="005E1FD1" w:rsidR="3A0CCFF5" w:rsidP="00E23637" w:rsidRDefault="3A0CCFF5" w14:paraId="3F2F86EF" w14:textId="4F8877B2">
            <w:pPr>
              <w:rPr>
                <w:rFonts w:ascii="Calibri" w:hAnsi="Calibri" w:cs="Calibri"/>
              </w:rPr>
            </w:pPr>
            <w:r w:rsidRPr="005E1FD1">
              <w:rPr>
                <w:rFonts w:ascii="Calibri" w:hAnsi="Calibri" w:cs="Calibri"/>
              </w:rPr>
              <w:t>A housing element should identify any programs currently in place that su</w:t>
            </w:r>
            <w:r w:rsidRPr="005E1FD1" w:rsidR="1DC9E898">
              <w:rPr>
                <w:rFonts w:ascii="Calibri" w:hAnsi="Calibri" w:cs="Calibri"/>
              </w:rPr>
              <w:t xml:space="preserve">pport housing. Such programs could include subsidized rental units, homeownership subsidies, </w:t>
            </w:r>
            <w:r w:rsidRPr="005E1FD1" w:rsidR="36481103">
              <w:rPr>
                <w:rFonts w:ascii="Calibri" w:hAnsi="Calibri" w:cs="Calibri"/>
              </w:rPr>
              <w:t>technical assistance for homebuyers, home repair programs, legal aid for renters, etc.</w:t>
            </w:r>
          </w:p>
        </w:tc>
        <w:tc>
          <w:tcPr>
            <w:tcW w:w="3330" w:type="dxa"/>
            <w:tcMar/>
          </w:tcPr>
          <w:p w:rsidRPr="005E1FD1" w:rsidR="36481103" w:rsidP="00E23637" w:rsidRDefault="36481103" w14:paraId="02930966" w14:textId="6A7C6E53">
            <w:pPr>
              <w:rPr>
                <w:rFonts w:ascii="Calibri" w:hAnsi="Calibri" w:cs="Calibri"/>
              </w:rPr>
            </w:pPr>
            <w:hyperlink r:id="rId53">
              <w:r w:rsidRPr="005E1FD1">
                <w:rPr>
                  <w:rStyle w:val="Hyperlink"/>
                  <w:rFonts w:ascii="Calibri" w:hAnsi="Calibri" w:cs="Calibri"/>
                </w:rPr>
                <w:t>Current Affordable Housing Programs</w:t>
              </w:r>
            </w:hyperlink>
            <w:r w:rsidR="00094E2F">
              <w:rPr>
                <w:rFonts w:ascii="Calibri" w:hAnsi="Calibri" w:cs="Calibri"/>
              </w:rPr>
              <w:t xml:space="preserve">: MDP describes here how to </w:t>
            </w:r>
            <w:proofErr w:type="gramStart"/>
            <w:r w:rsidR="00094E2F">
              <w:rPr>
                <w:rFonts w:ascii="Calibri" w:hAnsi="Calibri" w:cs="Calibri"/>
              </w:rPr>
              <w:t>inventory</w:t>
            </w:r>
            <w:proofErr w:type="gramEnd"/>
            <w:r w:rsidR="00094E2F">
              <w:rPr>
                <w:rFonts w:ascii="Calibri" w:hAnsi="Calibri" w:cs="Calibri"/>
              </w:rPr>
              <w:t xml:space="preserve"> existing housing programs</w:t>
            </w:r>
          </w:p>
          <w:p w:rsidRPr="005E1FD1" w:rsidR="17B04DEE" w:rsidP="00E23637" w:rsidRDefault="17B04DEE" w14:paraId="1574835A" w14:textId="71740ED3">
            <w:pPr>
              <w:rPr>
                <w:rFonts w:ascii="Calibri" w:hAnsi="Calibri" w:cs="Calibri"/>
              </w:rPr>
            </w:pPr>
          </w:p>
          <w:p w:rsidRPr="005E1FD1" w:rsidR="33FFDC2C" w:rsidP="00E23637" w:rsidRDefault="33FFDC2C" w14:paraId="724AEBCC" w14:textId="6CD3496B">
            <w:pPr>
              <w:rPr>
                <w:rFonts w:ascii="Calibri" w:hAnsi="Calibri" w:cs="Calibri"/>
              </w:rPr>
            </w:pPr>
            <w:hyperlink r:id="rId54">
              <w:r w:rsidRPr="005E1FD1">
                <w:rPr>
                  <w:rStyle w:val="Hyperlink"/>
                  <w:rFonts w:ascii="Calibri" w:hAnsi="Calibri" w:cs="Calibri"/>
                </w:rPr>
                <w:t>DHCD’s Multifamily Mapper</w:t>
              </w:r>
            </w:hyperlink>
            <w:r w:rsidR="00094E2F">
              <w:rPr>
                <w:rFonts w:ascii="Calibri" w:hAnsi="Calibri" w:cs="Calibri"/>
              </w:rPr>
              <w:t>: planners can use this interactive tool to identify ho</w:t>
            </w:r>
            <w:r w:rsidR="00B05036">
              <w:rPr>
                <w:rFonts w:ascii="Calibri" w:hAnsi="Calibri" w:cs="Calibri"/>
              </w:rPr>
              <w:t>w many building</w:t>
            </w:r>
            <w:r w:rsidR="007E538C">
              <w:rPr>
                <w:rFonts w:ascii="Calibri" w:hAnsi="Calibri" w:cs="Calibri"/>
              </w:rPr>
              <w:t>s</w:t>
            </w:r>
            <w:r w:rsidR="00B05036">
              <w:rPr>
                <w:rFonts w:ascii="Calibri" w:hAnsi="Calibri" w:cs="Calibri"/>
              </w:rPr>
              <w:t xml:space="preserve"> and units are subsidized by the state and federal governments</w:t>
            </w:r>
          </w:p>
        </w:tc>
        <w:tc>
          <w:tcPr>
            <w:tcW w:w="3510" w:type="dxa"/>
            <w:tcMar/>
          </w:tcPr>
          <w:p w:rsidRPr="005E1FD1" w:rsidR="17B04DEE" w:rsidP="00E23637" w:rsidRDefault="6DACB0FF" w14:paraId="0ED65BA0" w14:textId="794A7414">
            <w:pPr>
              <w:rPr>
                <w:rFonts w:ascii="Calibri" w:hAnsi="Calibri" w:cs="Calibri"/>
              </w:rPr>
            </w:pPr>
            <w:hyperlink r:id="rId55">
              <w:r w:rsidRPr="005E1FD1">
                <w:rPr>
                  <w:rStyle w:val="Hyperlink"/>
                  <w:rFonts w:ascii="Calibri" w:hAnsi="Calibri" w:cs="Calibri"/>
                </w:rPr>
                <w:t>Annapolis Ahead Comprehensive Plan 2040</w:t>
              </w:r>
            </w:hyperlink>
            <w:r w:rsidRPr="005E1FD1">
              <w:rPr>
                <w:rFonts w:ascii="Calibri" w:hAnsi="Calibri" w:cs="Calibri"/>
              </w:rPr>
              <w:t xml:space="preserve"> (174)</w:t>
            </w:r>
            <w:r w:rsidR="002B00C1">
              <w:rPr>
                <w:rFonts w:ascii="Calibri" w:hAnsi="Calibri" w:cs="Calibri"/>
              </w:rPr>
              <w:t xml:space="preserve">: the plan includes an inventory of </w:t>
            </w:r>
            <w:r w:rsidR="006B1221">
              <w:rPr>
                <w:rFonts w:ascii="Calibri" w:hAnsi="Calibri" w:cs="Calibri"/>
              </w:rPr>
              <w:t>Annapolis’s programs supporting housing and housing affordability.</w:t>
            </w:r>
          </w:p>
          <w:p w:rsidRPr="005E1FD1" w:rsidR="17B04DEE" w:rsidP="00E23637" w:rsidRDefault="17B04DEE" w14:paraId="55C8141B" w14:textId="2DB520CD">
            <w:pPr>
              <w:rPr>
                <w:rFonts w:ascii="Calibri" w:hAnsi="Calibri" w:cs="Calibri"/>
              </w:rPr>
            </w:pPr>
          </w:p>
        </w:tc>
        <w:tc>
          <w:tcPr>
            <w:tcW w:w="4140" w:type="dxa"/>
            <w:tcMar/>
          </w:tcPr>
          <w:p w:rsidRPr="005E1FD1" w:rsidR="17B04DEE" w:rsidP="00E23637" w:rsidRDefault="17B04DEE" w14:paraId="4E2C324B" w14:textId="681C56DD">
            <w:pPr>
              <w:rPr>
                <w:rFonts w:ascii="Calibri" w:hAnsi="Calibri" w:cs="Calibri"/>
              </w:rPr>
            </w:pPr>
          </w:p>
        </w:tc>
      </w:tr>
      <w:tr w:rsidRPr="005E1FD1" w:rsidR="41915FC4" w:rsidTr="57DB65EB" w14:paraId="2FA0FB1B" w14:textId="77777777">
        <w:trPr>
          <w:cantSplit/>
          <w:trHeight w:val="300"/>
        </w:trPr>
        <w:tc>
          <w:tcPr>
            <w:tcW w:w="2515" w:type="dxa"/>
            <w:tcMar/>
          </w:tcPr>
          <w:p w:rsidRPr="005E1FD1" w:rsidR="41915FC4" w:rsidP="00E23637" w:rsidRDefault="21BB113E" w14:paraId="6E51BAEE" w14:textId="6EE0568D">
            <w:pPr>
              <w:rPr>
                <w:rFonts w:ascii="Calibri" w:hAnsi="Calibri" w:cs="Calibri"/>
              </w:rPr>
            </w:pPr>
            <w:r w:rsidRPr="005E1FD1">
              <w:rPr>
                <w:rFonts w:ascii="Calibri" w:hAnsi="Calibri" w:cs="Calibri"/>
              </w:rPr>
              <w:t>Locally generated data</w:t>
            </w:r>
          </w:p>
        </w:tc>
        <w:tc>
          <w:tcPr>
            <w:tcW w:w="3600" w:type="dxa"/>
            <w:tcMar/>
          </w:tcPr>
          <w:p w:rsidRPr="005E1FD1" w:rsidR="41915FC4" w:rsidP="00E23637" w:rsidRDefault="61E92F52" w14:paraId="586EA572" w14:textId="3B91FB8B">
            <w:pPr>
              <w:rPr>
                <w:rFonts w:ascii="Calibri" w:hAnsi="Calibri" w:cs="Calibri"/>
              </w:rPr>
            </w:pPr>
            <w:r w:rsidRPr="005E1FD1">
              <w:rPr>
                <w:rFonts w:ascii="Calibri" w:hAnsi="Calibri" w:cs="Calibri"/>
              </w:rPr>
              <w:t>A housing element should include some locally generated qualitative</w:t>
            </w:r>
            <w:r w:rsidRPr="005E1FD1" w:rsidR="576DFAD4">
              <w:rPr>
                <w:rFonts w:ascii="Calibri" w:hAnsi="Calibri" w:cs="Calibri"/>
              </w:rPr>
              <w:t xml:space="preserve"> and (to the extent available) quantitative</w:t>
            </w:r>
            <w:r w:rsidRPr="005E1FD1">
              <w:rPr>
                <w:rFonts w:ascii="Calibri" w:hAnsi="Calibri" w:cs="Calibri"/>
              </w:rPr>
              <w:t xml:space="preserve"> data. </w:t>
            </w:r>
            <w:r w:rsidRPr="005E1FD1" w:rsidR="34F9220F">
              <w:rPr>
                <w:rFonts w:ascii="Calibri" w:hAnsi="Calibri" w:cs="Calibri"/>
              </w:rPr>
              <w:t>Locally generated data can supplement publicly available data. Such data can strongly inform goals, strategies, and actions local gov</w:t>
            </w:r>
            <w:r w:rsidRPr="005E1FD1" w:rsidR="5244AD93">
              <w:rPr>
                <w:rFonts w:ascii="Calibri" w:hAnsi="Calibri" w:cs="Calibri"/>
              </w:rPr>
              <w:t>ernments will take to address housing issues.</w:t>
            </w:r>
          </w:p>
        </w:tc>
        <w:tc>
          <w:tcPr>
            <w:tcW w:w="3330" w:type="dxa"/>
            <w:tcMar/>
          </w:tcPr>
          <w:p w:rsidRPr="005E1FD1" w:rsidR="41915FC4" w:rsidP="00E23637" w:rsidRDefault="21BB113E" w14:paraId="1EE28852" w14:textId="00055A89">
            <w:pPr>
              <w:rPr>
                <w:rFonts w:ascii="Calibri" w:hAnsi="Calibri" w:cs="Calibri"/>
              </w:rPr>
            </w:pPr>
            <w:hyperlink r:id="rId56">
              <w:r w:rsidRPr="005E1FD1">
                <w:rPr>
                  <w:rStyle w:val="Hyperlink"/>
                  <w:rFonts w:ascii="Calibri" w:hAnsi="Calibri" w:cs="Calibri"/>
                </w:rPr>
                <w:t>Locally Generated Data/Input</w:t>
              </w:r>
            </w:hyperlink>
            <w:r w:rsidR="00B05036">
              <w:rPr>
                <w:rFonts w:ascii="Calibri" w:hAnsi="Calibri" w:cs="Calibri"/>
              </w:rPr>
              <w:t>: MDP describes here how to collect and use locally generated data</w:t>
            </w:r>
          </w:p>
        </w:tc>
        <w:tc>
          <w:tcPr>
            <w:tcW w:w="3510" w:type="dxa"/>
            <w:tcMar/>
          </w:tcPr>
          <w:p w:rsidRPr="005E1FD1" w:rsidR="41915FC4" w:rsidP="00E23637" w:rsidRDefault="52262BEC" w14:paraId="352AA203" w14:textId="1F62D403">
            <w:pPr>
              <w:rPr>
                <w:rFonts w:ascii="Calibri" w:hAnsi="Calibri" w:cs="Calibri"/>
              </w:rPr>
            </w:pPr>
            <w:hyperlink r:id="rId57">
              <w:r w:rsidRPr="005E1FD1">
                <w:rPr>
                  <w:rStyle w:val="Hyperlink"/>
                  <w:rFonts w:ascii="Calibri" w:hAnsi="Calibri" w:cs="Calibri"/>
                </w:rPr>
                <w:t>Draft Frederick County Housing Element</w:t>
              </w:r>
            </w:hyperlink>
            <w:r w:rsidRPr="005E1FD1">
              <w:rPr>
                <w:rFonts w:ascii="Calibri" w:hAnsi="Calibri" w:cs="Calibri"/>
              </w:rPr>
              <w:t xml:space="preserve"> (6)</w:t>
            </w:r>
            <w:r w:rsidR="006B1221">
              <w:rPr>
                <w:rFonts w:ascii="Calibri" w:hAnsi="Calibri" w:cs="Calibri"/>
              </w:rPr>
              <w:t xml:space="preserve">: the plan </w:t>
            </w:r>
            <w:r w:rsidR="00502A8D">
              <w:rPr>
                <w:rFonts w:ascii="Calibri" w:hAnsi="Calibri" w:cs="Calibri"/>
              </w:rPr>
              <w:t>reflects feedback from surveys.</w:t>
            </w:r>
          </w:p>
          <w:p w:rsidRPr="005E1FD1" w:rsidR="41915FC4" w:rsidP="00E23637" w:rsidRDefault="41915FC4" w14:paraId="3BED8EFB" w14:textId="579EB819">
            <w:pPr>
              <w:rPr>
                <w:rFonts w:ascii="Calibri" w:hAnsi="Calibri" w:cs="Calibri"/>
              </w:rPr>
            </w:pPr>
          </w:p>
        </w:tc>
        <w:tc>
          <w:tcPr>
            <w:tcW w:w="4140" w:type="dxa"/>
            <w:tcMar/>
          </w:tcPr>
          <w:p w:rsidRPr="005E1FD1" w:rsidR="41915FC4" w:rsidP="00E23637" w:rsidRDefault="41915FC4" w14:paraId="34A1C123" w14:textId="68EE22BA">
            <w:pPr>
              <w:rPr>
                <w:rFonts w:ascii="Calibri" w:hAnsi="Calibri" w:cs="Calibri"/>
              </w:rPr>
            </w:pPr>
          </w:p>
        </w:tc>
      </w:tr>
      <w:tr w:rsidRPr="005E1FD1" w:rsidR="41915FC4" w:rsidTr="57DB65EB" w14:paraId="5759E2CB" w14:textId="77777777">
        <w:trPr>
          <w:cantSplit/>
          <w:trHeight w:val="300"/>
        </w:trPr>
        <w:tc>
          <w:tcPr>
            <w:tcW w:w="2515" w:type="dxa"/>
            <w:tcMar/>
          </w:tcPr>
          <w:p w:rsidRPr="005E1FD1" w:rsidR="41915FC4" w:rsidP="00E23637" w:rsidRDefault="42BB0E42" w14:paraId="3B7CD968" w14:textId="094C57E2">
            <w:pPr>
              <w:rPr>
                <w:rFonts w:ascii="Calibri" w:hAnsi="Calibri" w:cs="Calibri"/>
              </w:rPr>
            </w:pPr>
            <w:r w:rsidRPr="005E1FD1">
              <w:rPr>
                <w:rFonts w:ascii="Calibri" w:hAnsi="Calibri" w:cs="Calibri"/>
              </w:rPr>
              <w:t>Accessory dwelling units (ADUs)</w:t>
            </w:r>
          </w:p>
        </w:tc>
        <w:tc>
          <w:tcPr>
            <w:tcW w:w="3600" w:type="dxa"/>
            <w:tcMar/>
          </w:tcPr>
          <w:p w:rsidRPr="005E1FD1" w:rsidR="41915FC4" w:rsidP="00E23637" w:rsidRDefault="43A4ACBB" w14:paraId="2CB3CA47" w14:textId="071F5CF3">
            <w:pPr>
              <w:rPr>
                <w:rFonts w:ascii="Calibri" w:hAnsi="Calibri" w:cs="Calibri"/>
              </w:rPr>
            </w:pPr>
            <w:r w:rsidRPr="005E1FD1">
              <w:rPr>
                <w:rFonts w:ascii="Calibri" w:hAnsi="Calibri" w:cs="Calibri"/>
              </w:rPr>
              <w:t xml:space="preserve">A housing element should address ADUs. </w:t>
            </w:r>
            <w:r w:rsidRPr="005E1FD1" w:rsidR="42BB0E42">
              <w:rPr>
                <w:rFonts w:ascii="Calibri" w:hAnsi="Calibri" w:cs="Calibri"/>
              </w:rPr>
              <w:t>It is state policy to promote and encourage ADUs</w:t>
            </w:r>
            <w:r w:rsidRPr="005E1FD1" w:rsidR="4AF3CE94">
              <w:rPr>
                <w:rFonts w:ascii="Calibri" w:hAnsi="Calibri" w:cs="Calibri"/>
              </w:rPr>
              <w:t xml:space="preserve"> on land with single-family detached dwelling units. Local governments must adopt laws authorizing development of ADUs, and </w:t>
            </w:r>
            <w:r w:rsidRPr="005E1FD1" w:rsidR="626EBA18">
              <w:rPr>
                <w:rFonts w:ascii="Calibri" w:hAnsi="Calibri" w:cs="Calibri"/>
              </w:rPr>
              <w:t>comp plans</w:t>
            </w:r>
            <w:r w:rsidRPr="005E1FD1" w:rsidR="4AF3CE94">
              <w:rPr>
                <w:rFonts w:ascii="Calibri" w:hAnsi="Calibri" w:cs="Calibri"/>
              </w:rPr>
              <w:t xml:space="preserve"> </w:t>
            </w:r>
            <w:r w:rsidRPr="005E1FD1" w:rsidR="2E1B0E8D">
              <w:rPr>
                <w:rFonts w:ascii="Calibri" w:hAnsi="Calibri" w:cs="Calibri"/>
              </w:rPr>
              <w:t>should</w:t>
            </w:r>
            <w:r w:rsidRPr="005E1FD1" w:rsidR="4AF3CE94">
              <w:rPr>
                <w:rFonts w:ascii="Calibri" w:hAnsi="Calibri" w:cs="Calibri"/>
              </w:rPr>
              <w:t xml:space="preserve"> include </w:t>
            </w:r>
            <w:r w:rsidRPr="005E1FD1" w:rsidR="68CC7D32">
              <w:rPr>
                <w:rFonts w:ascii="Calibri" w:hAnsi="Calibri" w:cs="Calibri"/>
              </w:rPr>
              <w:t>identific</w:t>
            </w:r>
            <w:r w:rsidRPr="005E1FD1" w:rsidR="39CE7312">
              <w:rPr>
                <w:rFonts w:ascii="Calibri" w:hAnsi="Calibri" w:cs="Calibri"/>
              </w:rPr>
              <w:t xml:space="preserve">ation </w:t>
            </w:r>
            <w:r w:rsidRPr="005E1FD1" w:rsidR="0F0CBD28">
              <w:rPr>
                <w:rFonts w:ascii="Calibri" w:hAnsi="Calibri" w:cs="Calibri"/>
              </w:rPr>
              <w:t>of policies that support ADUs</w:t>
            </w:r>
            <w:r w:rsidRPr="005E1FD1" w:rsidR="7078045A">
              <w:rPr>
                <w:rFonts w:ascii="Calibri" w:hAnsi="Calibri" w:cs="Calibri"/>
              </w:rPr>
              <w:t>.</w:t>
            </w:r>
          </w:p>
        </w:tc>
        <w:tc>
          <w:tcPr>
            <w:tcW w:w="3330" w:type="dxa"/>
            <w:tcMar/>
          </w:tcPr>
          <w:p w:rsidRPr="005E1FD1" w:rsidR="41915FC4" w:rsidP="00E23637" w:rsidRDefault="08B012CB" w14:paraId="7D4E5194" w14:textId="75584508">
            <w:pPr>
              <w:rPr>
                <w:rFonts w:ascii="Calibri" w:hAnsi="Calibri" w:cs="Calibri"/>
              </w:rPr>
            </w:pPr>
            <w:hyperlink r:id="rId58">
              <w:r w:rsidRPr="005E1FD1">
                <w:rPr>
                  <w:rStyle w:val="Hyperlink"/>
                  <w:rFonts w:ascii="Calibri" w:hAnsi="Calibri" w:cs="Calibri"/>
                </w:rPr>
                <w:t>MDP ADU Webpage</w:t>
              </w:r>
            </w:hyperlink>
            <w:r w:rsidR="00B05036">
              <w:rPr>
                <w:rFonts w:ascii="Calibri" w:hAnsi="Calibri" w:cs="Calibri"/>
              </w:rPr>
              <w:t xml:space="preserve">: this is MDP’s comprehensive resource for </w:t>
            </w:r>
            <w:r w:rsidR="009346A1">
              <w:rPr>
                <w:rFonts w:ascii="Calibri" w:hAnsi="Calibri" w:cs="Calibri"/>
              </w:rPr>
              <w:t>ADUs</w:t>
            </w:r>
          </w:p>
          <w:p w:rsidRPr="005E1FD1" w:rsidR="41915FC4" w:rsidP="00E23637" w:rsidRDefault="41915FC4" w14:paraId="7701C750" w14:textId="36C8BE77">
            <w:pPr>
              <w:rPr>
                <w:rFonts w:ascii="Calibri" w:hAnsi="Calibri" w:cs="Calibri"/>
              </w:rPr>
            </w:pPr>
          </w:p>
          <w:p w:rsidRPr="005E1FD1" w:rsidR="41915FC4" w:rsidP="00E23637" w:rsidRDefault="08B012CB" w14:paraId="6A8E95FA" w14:textId="1884D36E">
            <w:pPr>
              <w:rPr>
                <w:rFonts w:ascii="Calibri" w:hAnsi="Calibri" w:cs="Calibri"/>
              </w:rPr>
            </w:pPr>
            <w:hyperlink r:id="rId59">
              <w:r w:rsidRPr="005E1FD1">
                <w:rPr>
                  <w:rStyle w:val="Hyperlink"/>
                  <w:rFonts w:ascii="Calibri" w:hAnsi="Calibri" w:cs="Calibri"/>
                </w:rPr>
                <w:t>MDP ADU FAQ</w:t>
              </w:r>
            </w:hyperlink>
            <w:r w:rsidR="009346A1">
              <w:rPr>
                <w:rFonts w:ascii="Calibri" w:hAnsi="Calibri" w:cs="Calibri"/>
              </w:rPr>
              <w:t>: MDP designed this FAQ in support of local jurisdictions implementing Maryland’s ADU law</w:t>
            </w:r>
          </w:p>
        </w:tc>
        <w:tc>
          <w:tcPr>
            <w:tcW w:w="3510" w:type="dxa"/>
            <w:tcMar/>
          </w:tcPr>
          <w:p w:rsidRPr="005E1FD1" w:rsidR="41915FC4" w:rsidP="00E23637" w:rsidRDefault="6224B9B5" w14:paraId="29FF7FC9" w14:textId="42C9B643">
            <w:pPr>
              <w:rPr>
                <w:rFonts w:ascii="Calibri" w:hAnsi="Calibri" w:cs="Calibri"/>
              </w:rPr>
            </w:pPr>
            <w:hyperlink r:id="rId60">
              <w:r w:rsidRPr="005E1FD1">
                <w:rPr>
                  <w:rStyle w:val="Hyperlink"/>
                  <w:rFonts w:ascii="Calibri" w:hAnsi="Calibri" w:cs="Calibri"/>
                </w:rPr>
                <w:t>City of Frederick Comprehensive Plan</w:t>
              </w:r>
            </w:hyperlink>
            <w:r w:rsidRPr="005E1FD1">
              <w:rPr>
                <w:rFonts w:ascii="Calibri" w:hAnsi="Calibri" w:cs="Calibri"/>
              </w:rPr>
              <w:t xml:space="preserve"> (226)</w:t>
            </w:r>
            <w:r w:rsidR="00502A8D">
              <w:rPr>
                <w:rFonts w:ascii="Calibri" w:hAnsi="Calibri" w:cs="Calibri"/>
              </w:rPr>
              <w:t>: the pl</w:t>
            </w:r>
            <w:r w:rsidR="00753182">
              <w:rPr>
                <w:rFonts w:ascii="Calibri" w:hAnsi="Calibri" w:cs="Calibri"/>
              </w:rPr>
              <w:t xml:space="preserve">an addresses the </w:t>
            </w:r>
            <w:r w:rsidR="00DA5EB1">
              <w:rPr>
                <w:rFonts w:ascii="Calibri" w:hAnsi="Calibri" w:cs="Calibri"/>
              </w:rPr>
              <w:t>need for ADUs in Frederick’s housing stock.</w:t>
            </w:r>
          </w:p>
          <w:p w:rsidRPr="005E1FD1" w:rsidR="41915FC4" w:rsidP="00E23637" w:rsidRDefault="41915FC4" w14:paraId="274A98C3" w14:textId="5C972027">
            <w:pPr>
              <w:rPr>
                <w:rFonts w:ascii="Calibri" w:hAnsi="Calibri" w:cs="Calibri"/>
              </w:rPr>
            </w:pPr>
          </w:p>
        </w:tc>
        <w:tc>
          <w:tcPr>
            <w:tcW w:w="4140" w:type="dxa"/>
            <w:tcMar/>
          </w:tcPr>
          <w:p w:rsidRPr="005E1FD1" w:rsidR="41915FC4" w:rsidP="00E23637" w:rsidRDefault="41915FC4" w14:paraId="7C556563" w14:textId="68EE22BA">
            <w:pPr>
              <w:rPr>
                <w:rFonts w:ascii="Calibri" w:hAnsi="Calibri" w:cs="Calibri"/>
              </w:rPr>
            </w:pPr>
          </w:p>
        </w:tc>
      </w:tr>
      <w:tr w:rsidRPr="005E1FD1" w:rsidR="17B04DEE" w:rsidTr="57DB65EB" w14:paraId="0F192298" w14:textId="77777777">
        <w:trPr>
          <w:cantSplit/>
          <w:trHeight w:val="300"/>
        </w:trPr>
        <w:tc>
          <w:tcPr>
            <w:tcW w:w="2515" w:type="dxa"/>
            <w:tcMar/>
          </w:tcPr>
          <w:p w:rsidRPr="005E1FD1" w:rsidR="303F303D" w:rsidP="00E23637" w:rsidRDefault="303F303D" w14:paraId="58851D92" w14:textId="53825FFC">
            <w:pPr>
              <w:rPr>
                <w:rFonts w:ascii="Calibri" w:hAnsi="Calibri" w:cs="Calibri"/>
              </w:rPr>
            </w:pPr>
            <w:proofErr w:type="gramStart"/>
            <w:r w:rsidRPr="005E1FD1">
              <w:rPr>
                <w:rFonts w:ascii="Calibri" w:hAnsi="Calibri" w:cs="Calibri"/>
              </w:rPr>
              <w:t>Barriers</w:t>
            </w:r>
            <w:proofErr w:type="gramEnd"/>
            <w:r w:rsidRPr="005E1FD1">
              <w:rPr>
                <w:rFonts w:ascii="Calibri" w:hAnsi="Calibri" w:cs="Calibri"/>
              </w:rPr>
              <w:t xml:space="preserve"> analysis</w:t>
            </w:r>
          </w:p>
        </w:tc>
        <w:tc>
          <w:tcPr>
            <w:tcW w:w="3600" w:type="dxa"/>
            <w:tcMar/>
          </w:tcPr>
          <w:p w:rsidRPr="005E1FD1" w:rsidR="4923F3D2" w:rsidP="00E23637" w:rsidRDefault="3997C0DB" w14:paraId="43AC456B" w14:textId="47218C8D">
            <w:pPr>
              <w:rPr>
                <w:rFonts w:ascii="Calibri" w:hAnsi="Calibri" w:cs="Calibri"/>
              </w:rPr>
            </w:pPr>
            <w:r w:rsidRPr="2A0F8ADE">
              <w:rPr>
                <w:rFonts w:ascii="Calibri" w:hAnsi="Calibri" w:cs="Calibri"/>
              </w:rPr>
              <w:t>A housing element should analyze constraints to the maintenance, improvement, or development of diverse housing types for all income levels.  Potential local constraints include construction costs, land costs, and availability of financing. Governmental constraints include permitting processes, land-use controls, fees and exactions, and building codes. Other elements in the plan (such as the water resources element) may also identify significant constraints. Any barrier should have a corresponding goal, strategy, or objective in the plan demonstrating local efforts address it.</w:t>
            </w:r>
          </w:p>
        </w:tc>
        <w:tc>
          <w:tcPr>
            <w:tcW w:w="3330" w:type="dxa"/>
            <w:tcMar/>
          </w:tcPr>
          <w:p w:rsidRPr="005E1FD1" w:rsidR="17B04DEE" w:rsidP="2A0F8ADE" w:rsidRDefault="55F93694" w14:paraId="1848A043" w14:textId="5290620B">
            <w:pPr>
              <w:rPr>
                <w:rFonts w:ascii="Calibri" w:hAnsi="Calibri" w:cs="Calibri"/>
              </w:rPr>
            </w:pPr>
            <w:hyperlink r:id="rId61">
              <w:r w:rsidRPr="2A0F8ADE">
                <w:rPr>
                  <w:rStyle w:val="Hyperlink"/>
                  <w:rFonts w:ascii="Calibri" w:hAnsi="Calibri" w:cs="Calibri"/>
                </w:rPr>
                <w:t>Self-Assessment-Housing Analysis and Policy</w:t>
              </w:r>
            </w:hyperlink>
            <w:r w:rsidRPr="2A0F8ADE" w:rsidR="4B5DFDE9">
              <w:rPr>
                <w:rFonts w:ascii="Calibri" w:hAnsi="Calibri" w:cs="Calibri"/>
              </w:rPr>
              <w:t xml:space="preserve">: MDP designed </w:t>
            </w:r>
            <w:r w:rsidRPr="2A0F8ADE" w:rsidR="4646D0D8">
              <w:rPr>
                <w:rFonts w:ascii="Calibri" w:hAnsi="Calibri" w:cs="Calibri"/>
              </w:rPr>
              <w:t>this self-assessment to assist local governments in reflecting on their current housing policies</w:t>
            </w:r>
          </w:p>
          <w:p w:rsidRPr="005E1FD1" w:rsidR="17B04DEE" w:rsidP="2A0F8ADE" w:rsidRDefault="17B04DEE" w14:paraId="44E9F24C" w14:textId="6FC08B90">
            <w:pPr>
              <w:rPr>
                <w:rFonts w:ascii="Calibri" w:hAnsi="Calibri" w:cs="Calibri"/>
              </w:rPr>
            </w:pPr>
          </w:p>
          <w:p w:rsidRPr="005E1FD1" w:rsidR="17B04DEE" w:rsidP="00E23637" w:rsidRDefault="526C44C4" w14:paraId="6EF04FB1" w14:textId="6C6DC798">
            <w:pPr>
              <w:rPr>
                <w:rFonts w:ascii="Calibri" w:hAnsi="Calibri" w:cs="Calibri"/>
              </w:rPr>
            </w:pPr>
            <w:hyperlink r:id="rId62">
              <w:r w:rsidRPr="2A0F8ADE">
                <w:rPr>
                  <w:rStyle w:val="Hyperlink"/>
                  <w:rFonts w:ascii="Calibri" w:hAnsi="Calibri" w:cs="Calibri"/>
                </w:rPr>
                <w:t>Changes to Increase the Predictability of the Regulatory Process</w:t>
              </w:r>
            </w:hyperlink>
            <w:r w:rsidRPr="2A0F8ADE">
              <w:rPr>
                <w:rFonts w:ascii="Calibri" w:hAnsi="Calibri" w:cs="Calibri"/>
              </w:rPr>
              <w:t xml:space="preserve">: this resource from </w:t>
            </w:r>
            <w:r w:rsidRPr="2A0F8ADE" w:rsidR="46E62F40">
              <w:rPr>
                <w:rFonts w:ascii="Calibri" w:hAnsi="Calibri" w:cs="Calibri"/>
              </w:rPr>
              <w:t>the Local Housing Solutions website identifies ways for localities to increase the predictability of their regulatory process</w:t>
            </w:r>
          </w:p>
        </w:tc>
        <w:tc>
          <w:tcPr>
            <w:tcW w:w="3510" w:type="dxa"/>
            <w:tcMar/>
          </w:tcPr>
          <w:p w:rsidRPr="005E1FD1" w:rsidR="17B04DEE" w:rsidP="00E23637" w:rsidRDefault="4E627ACE" w14:paraId="7EF494E3" w14:textId="0131D5F3">
            <w:pPr>
              <w:rPr>
                <w:rFonts w:ascii="Calibri" w:hAnsi="Calibri" w:cs="Calibri"/>
              </w:rPr>
            </w:pPr>
            <w:hyperlink r:id="rId63">
              <w:r w:rsidRPr="2A0F8ADE">
                <w:rPr>
                  <w:rStyle w:val="Hyperlink"/>
                  <w:rFonts w:ascii="Calibri" w:hAnsi="Calibri" w:cs="Calibri"/>
                </w:rPr>
                <w:t>Frederick County Housing Needs Assessment and Affordable Housing Strategic Plan</w:t>
              </w:r>
            </w:hyperlink>
            <w:r w:rsidRPr="2A0F8ADE" w:rsidR="07DC69AD">
              <w:rPr>
                <w:rFonts w:ascii="Calibri" w:hAnsi="Calibri" w:cs="Calibri"/>
              </w:rPr>
              <w:t xml:space="preserve"> (118</w:t>
            </w:r>
            <w:r w:rsidRPr="2A0F8ADE" w:rsidR="26EE3975">
              <w:rPr>
                <w:rFonts w:ascii="Calibri" w:hAnsi="Calibri" w:cs="Calibri"/>
              </w:rPr>
              <w:t>, 172,</w:t>
            </w:r>
            <w:r w:rsidRPr="2A0F8ADE" w:rsidR="7A91F323">
              <w:rPr>
                <w:rFonts w:ascii="Calibri" w:hAnsi="Calibri" w:cs="Calibri"/>
              </w:rPr>
              <w:t xml:space="preserve"> 187</w:t>
            </w:r>
            <w:r w:rsidRPr="2A0F8ADE" w:rsidR="2AE006B6">
              <w:rPr>
                <w:rFonts w:ascii="Calibri" w:hAnsi="Calibri" w:cs="Calibri"/>
              </w:rPr>
              <w:t>, 191</w:t>
            </w:r>
            <w:r w:rsidRPr="2A0F8ADE" w:rsidR="07DC69AD">
              <w:rPr>
                <w:rFonts w:ascii="Calibri" w:hAnsi="Calibri" w:cs="Calibri"/>
              </w:rPr>
              <w:t xml:space="preserve">): the assessment </w:t>
            </w:r>
            <w:r w:rsidRPr="2A0F8ADE" w:rsidR="4F84ECBC">
              <w:rPr>
                <w:rFonts w:ascii="Calibri" w:hAnsi="Calibri" w:cs="Calibri"/>
              </w:rPr>
              <w:t>identifies major barriers to housing development and identifies strategies the county will pursue to address them.</w:t>
            </w:r>
          </w:p>
        </w:tc>
        <w:tc>
          <w:tcPr>
            <w:tcW w:w="4140" w:type="dxa"/>
            <w:tcMar/>
          </w:tcPr>
          <w:p w:rsidRPr="005E1FD1" w:rsidR="17B04DEE" w:rsidP="00E23637" w:rsidRDefault="17B04DEE" w14:paraId="0A565CF6" w14:textId="77CC413E">
            <w:pPr>
              <w:rPr>
                <w:rFonts w:ascii="Calibri" w:hAnsi="Calibri" w:cs="Calibri"/>
              </w:rPr>
            </w:pPr>
          </w:p>
        </w:tc>
      </w:tr>
      <w:tr w:rsidRPr="005E1FD1" w:rsidR="41915FC4" w:rsidTr="57DB65EB" w14:paraId="0D8077EB" w14:textId="77777777">
        <w:trPr>
          <w:cantSplit/>
          <w:trHeight w:val="300"/>
        </w:trPr>
        <w:tc>
          <w:tcPr>
            <w:tcW w:w="2515" w:type="dxa"/>
            <w:tcMar/>
          </w:tcPr>
          <w:p w:rsidRPr="005E1FD1" w:rsidR="41915FC4" w:rsidP="00E23637" w:rsidRDefault="5BB3FBD1" w14:paraId="56A5BA1B" w14:textId="7C95FB74">
            <w:pPr>
              <w:rPr>
                <w:rFonts w:ascii="Calibri" w:hAnsi="Calibri" w:cs="Calibri"/>
              </w:rPr>
            </w:pPr>
            <w:r w:rsidRPr="005E1FD1">
              <w:rPr>
                <w:rFonts w:ascii="Calibri" w:hAnsi="Calibri" w:cs="Calibri"/>
              </w:rPr>
              <w:t>Fair housing</w:t>
            </w:r>
            <w:r w:rsidRPr="005E1FD1" w:rsidR="77456FA9">
              <w:rPr>
                <w:rFonts w:ascii="Calibri" w:hAnsi="Calibri" w:cs="Calibri"/>
              </w:rPr>
              <w:t xml:space="preserve"> data</w:t>
            </w:r>
          </w:p>
        </w:tc>
        <w:tc>
          <w:tcPr>
            <w:tcW w:w="3600" w:type="dxa"/>
            <w:tcMar/>
          </w:tcPr>
          <w:p w:rsidRPr="005E1FD1" w:rsidR="41915FC4" w:rsidP="00E23637" w:rsidRDefault="2E27AA73" w14:paraId="34987F8F" w14:textId="56CC09D0">
            <w:pPr>
              <w:rPr>
                <w:rFonts w:ascii="Calibri" w:hAnsi="Calibri" w:cs="Calibri"/>
              </w:rPr>
            </w:pPr>
            <w:r w:rsidRPr="005E1FD1">
              <w:rPr>
                <w:rFonts w:ascii="Calibri" w:hAnsi="Calibri" w:cs="Calibri"/>
              </w:rPr>
              <w:t xml:space="preserve">A housing element should include some </w:t>
            </w:r>
            <w:r w:rsidRPr="005E1FD1" w:rsidR="4F4CF80C">
              <w:rPr>
                <w:rFonts w:ascii="Calibri" w:hAnsi="Calibri" w:cs="Calibri"/>
              </w:rPr>
              <w:t xml:space="preserve">data </w:t>
            </w:r>
            <w:r w:rsidRPr="005E1FD1">
              <w:rPr>
                <w:rFonts w:ascii="Calibri" w:hAnsi="Calibri" w:cs="Calibri"/>
              </w:rPr>
              <w:t>analysis to substantiate its assessment of fair housing.</w:t>
            </w:r>
            <w:r w:rsidRPr="005E1FD1" w:rsidR="7A714345">
              <w:rPr>
                <w:rFonts w:ascii="Calibri" w:hAnsi="Calibri" w:cs="Calibri"/>
              </w:rPr>
              <w:t xml:space="preserve"> </w:t>
            </w:r>
            <w:r w:rsidRPr="005E1FD1" w:rsidR="5BB3FBD1">
              <w:rPr>
                <w:rFonts w:ascii="Calibri" w:hAnsi="Calibri" w:cs="Calibri"/>
              </w:rPr>
              <w:t xml:space="preserve">Maryland statute does not identify how a plan should assess fair housing, but MDP recommends the following categories of </w:t>
            </w:r>
            <w:r w:rsidRPr="005E1FD1" w:rsidR="1503BD9E">
              <w:rPr>
                <w:rFonts w:ascii="Calibri" w:hAnsi="Calibri" w:cs="Calibri"/>
              </w:rPr>
              <w:t xml:space="preserve">quantitative </w:t>
            </w:r>
            <w:r w:rsidRPr="005E1FD1" w:rsidR="5BB3FBD1">
              <w:rPr>
                <w:rFonts w:ascii="Calibri" w:hAnsi="Calibri" w:cs="Calibri"/>
              </w:rPr>
              <w:t>analysis:</w:t>
            </w:r>
          </w:p>
          <w:p w:rsidRPr="005E1FD1" w:rsidR="41915FC4" w:rsidP="00E23637" w:rsidRDefault="41915FC4" w14:paraId="2B3F1A6E" w14:textId="6C9AAD3B">
            <w:pPr>
              <w:rPr>
                <w:rFonts w:ascii="Calibri" w:hAnsi="Calibri" w:cs="Calibri"/>
              </w:rPr>
            </w:pPr>
          </w:p>
          <w:p w:rsidRPr="005E1FD1" w:rsidR="41915FC4" w:rsidP="00E23637" w:rsidRDefault="111B825D" w14:paraId="49BDAB91" w14:textId="5F07885F">
            <w:pPr>
              <w:pStyle w:val="ListParagraph"/>
              <w:numPr>
                <w:ilvl w:val="0"/>
                <w:numId w:val="1"/>
              </w:numPr>
              <w:rPr>
                <w:rFonts w:ascii="Calibri" w:hAnsi="Calibri" w:cs="Calibri"/>
              </w:rPr>
            </w:pPr>
            <w:r w:rsidRPr="2A0F8ADE">
              <w:rPr>
                <w:rFonts w:ascii="Calibri" w:hAnsi="Calibri" w:cs="Calibri"/>
              </w:rPr>
              <w:t>Segregation</w:t>
            </w:r>
          </w:p>
          <w:p w:rsidRPr="005E1FD1" w:rsidR="41915FC4" w:rsidP="00E23637" w:rsidRDefault="5BB3FBD1" w14:paraId="3A977097" w14:textId="286D1950">
            <w:pPr>
              <w:pStyle w:val="ListParagraph"/>
              <w:numPr>
                <w:ilvl w:val="0"/>
                <w:numId w:val="1"/>
              </w:numPr>
              <w:rPr>
                <w:rFonts w:ascii="Calibri" w:hAnsi="Calibri" w:cs="Calibri"/>
              </w:rPr>
            </w:pPr>
            <w:r w:rsidRPr="005E1FD1">
              <w:rPr>
                <w:rFonts w:ascii="Calibri" w:hAnsi="Calibri" w:cs="Calibri"/>
              </w:rPr>
              <w:t>Racially or ethnically concentrated areas of poverty</w:t>
            </w:r>
          </w:p>
          <w:p w:rsidRPr="005E1FD1" w:rsidR="41915FC4" w:rsidP="00E23637" w:rsidRDefault="5BB3FBD1" w14:paraId="5D204EF9" w14:textId="0C2E58DE">
            <w:pPr>
              <w:pStyle w:val="ListParagraph"/>
              <w:numPr>
                <w:ilvl w:val="0"/>
                <w:numId w:val="1"/>
              </w:numPr>
              <w:rPr>
                <w:rFonts w:ascii="Calibri" w:hAnsi="Calibri" w:cs="Calibri"/>
              </w:rPr>
            </w:pPr>
            <w:r w:rsidRPr="005E1FD1">
              <w:rPr>
                <w:rFonts w:ascii="Calibri" w:hAnsi="Calibri" w:cs="Calibri"/>
              </w:rPr>
              <w:t>Disproportionate housing needs</w:t>
            </w:r>
          </w:p>
          <w:p w:rsidRPr="005E1FD1" w:rsidR="41915FC4" w:rsidP="00E23637" w:rsidRDefault="111B825D" w14:paraId="0A917F2F" w14:textId="78EAA5A5">
            <w:pPr>
              <w:pStyle w:val="ListParagraph"/>
              <w:numPr>
                <w:ilvl w:val="0"/>
                <w:numId w:val="1"/>
              </w:numPr>
              <w:rPr>
                <w:rFonts w:ascii="Calibri" w:hAnsi="Calibri" w:cs="Calibri"/>
              </w:rPr>
            </w:pPr>
            <w:r w:rsidRPr="2A0F8ADE">
              <w:rPr>
                <w:rFonts w:ascii="Calibri" w:hAnsi="Calibri" w:cs="Calibri"/>
              </w:rPr>
              <w:t>Disparity in access to opportunity</w:t>
            </w:r>
          </w:p>
          <w:p w:rsidRPr="005E1FD1" w:rsidR="41915FC4" w:rsidP="00E23637" w:rsidRDefault="41915FC4" w14:paraId="325E7327" w14:textId="0557644C">
            <w:pPr>
              <w:rPr>
                <w:rFonts w:ascii="Calibri" w:hAnsi="Calibri" w:cs="Calibri"/>
              </w:rPr>
            </w:pPr>
          </w:p>
          <w:p w:rsidRPr="005E1FD1" w:rsidR="41915FC4" w:rsidP="00E23637" w:rsidRDefault="00E833A3" w14:paraId="7FA9DCAA" w14:textId="0BEE86D7">
            <w:pPr>
              <w:rPr>
                <w:rFonts w:ascii="Calibri" w:hAnsi="Calibri" w:cs="Calibri"/>
              </w:rPr>
            </w:pPr>
            <w:hyperlink w:history="1" r:id="rId64">
              <w:r w:rsidRPr="00E833A3">
                <w:rPr>
                  <w:rStyle w:val="Hyperlink"/>
                  <w:rFonts w:ascii="Calibri" w:hAnsi="Calibri" w:cs="Calibri"/>
                </w:rPr>
                <w:t>MDP’s AFFH guidance details these categories of analysis</w:t>
              </w:r>
            </w:hyperlink>
            <w:r>
              <w:rPr>
                <w:rFonts w:ascii="Calibri" w:hAnsi="Calibri" w:cs="Calibri"/>
              </w:rPr>
              <w:t xml:space="preserve">. </w:t>
            </w:r>
            <w:r w:rsidRPr="005E1FD1" w:rsidR="0AE860A1">
              <w:rPr>
                <w:rFonts w:ascii="Calibri" w:hAnsi="Calibri" w:cs="Calibri"/>
              </w:rPr>
              <w:t xml:space="preserve">For local governments with populations too small to have publicly available quantitative data, MDP recommends using its </w:t>
            </w:r>
            <w:hyperlink r:id="rId65">
              <w:r w:rsidRPr="005E1FD1" w:rsidR="0AE860A1">
                <w:rPr>
                  <w:rStyle w:val="Hyperlink"/>
                  <w:rFonts w:ascii="Calibri" w:hAnsi="Calibri" w:cs="Calibri"/>
                </w:rPr>
                <w:t>self-assessment regarding fair housing in smaller jurisdictions</w:t>
              </w:r>
            </w:hyperlink>
            <w:r w:rsidRPr="005E1FD1" w:rsidR="0AE860A1">
              <w:rPr>
                <w:rFonts w:ascii="Calibri" w:hAnsi="Calibri" w:cs="Calibri"/>
              </w:rPr>
              <w:t>.</w:t>
            </w:r>
          </w:p>
        </w:tc>
        <w:tc>
          <w:tcPr>
            <w:tcW w:w="3330" w:type="dxa"/>
            <w:tcMar/>
          </w:tcPr>
          <w:p w:rsidRPr="005E1FD1" w:rsidR="41915FC4" w:rsidP="00E23637" w:rsidRDefault="1191FB59" w14:paraId="4BAEA499" w14:textId="1B82A157">
            <w:pPr>
              <w:rPr>
                <w:rStyle w:val="Hyperlink"/>
                <w:rFonts w:ascii="Calibri" w:hAnsi="Calibri" w:cs="Calibri"/>
              </w:rPr>
            </w:pPr>
            <w:hyperlink r:id="rId66">
              <w:r w:rsidRPr="005E1FD1">
                <w:rPr>
                  <w:rStyle w:val="Hyperlink"/>
                  <w:rFonts w:ascii="Calibri" w:hAnsi="Calibri" w:cs="Calibri"/>
                </w:rPr>
                <w:t>Fair Housing Guidance for Housing Elements</w:t>
              </w:r>
            </w:hyperlink>
            <w:r w:rsidR="005A063E">
              <w:rPr>
                <w:rFonts w:ascii="Calibri" w:hAnsi="Calibri" w:cs="Calibri"/>
              </w:rPr>
              <w:t xml:space="preserve">: this </w:t>
            </w:r>
            <w:r w:rsidR="00636084">
              <w:rPr>
                <w:rFonts w:ascii="Calibri" w:hAnsi="Calibri" w:cs="Calibri"/>
              </w:rPr>
              <w:t>resource recommends categories of analysis for fair housing</w:t>
            </w:r>
          </w:p>
          <w:p w:rsidRPr="005E1FD1" w:rsidR="41915FC4" w:rsidP="00E23637" w:rsidRDefault="41915FC4" w14:paraId="184AF67E" w14:textId="13BE372D">
            <w:pPr>
              <w:rPr>
                <w:rFonts w:ascii="Calibri" w:hAnsi="Calibri" w:cs="Calibri"/>
              </w:rPr>
            </w:pPr>
          </w:p>
          <w:p w:rsidRPr="005E1FD1" w:rsidR="41915FC4" w:rsidP="00E23637" w:rsidRDefault="6576A2E7" w14:paraId="4E6C54EA" w14:textId="32487235">
            <w:pPr>
              <w:rPr>
                <w:rFonts w:ascii="Calibri" w:hAnsi="Calibri" w:cs="Calibri"/>
              </w:rPr>
            </w:pPr>
            <w:hyperlink r:id="rId67">
              <w:r w:rsidRPr="005E1FD1">
                <w:rPr>
                  <w:rStyle w:val="Hyperlink"/>
                  <w:rFonts w:ascii="Calibri" w:hAnsi="Calibri" w:cs="Calibri"/>
                </w:rPr>
                <w:t>Self-</w:t>
              </w:r>
              <w:r w:rsidRPr="005E1FD1" w:rsidR="00931537">
                <w:rPr>
                  <w:rStyle w:val="Hyperlink"/>
                  <w:rFonts w:ascii="Calibri" w:hAnsi="Calibri" w:cs="Calibri"/>
                </w:rPr>
                <w:t>A</w:t>
              </w:r>
              <w:r w:rsidRPr="005E1FD1">
                <w:rPr>
                  <w:rStyle w:val="Hyperlink"/>
                  <w:rFonts w:ascii="Calibri" w:hAnsi="Calibri" w:cs="Calibri"/>
                </w:rPr>
                <w:t xml:space="preserve">ssessment </w:t>
              </w:r>
              <w:r w:rsidRPr="005E1FD1" w:rsidR="00931537">
                <w:rPr>
                  <w:rStyle w:val="Hyperlink"/>
                  <w:rFonts w:ascii="Calibri" w:hAnsi="Calibri" w:cs="Calibri"/>
                </w:rPr>
                <w:t>Affirmatively Furthering Fair Housing in Small Jurisdictions</w:t>
              </w:r>
              <w:r w:rsidR="00636084">
                <w:rPr>
                  <w:rStyle w:val="Hyperlink"/>
                  <w:rFonts w:ascii="Calibri" w:hAnsi="Calibri" w:cs="Calibri"/>
                </w:rPr>
                <w:t>:</w:t>
              </w:r>
              <w:r w:rsidRPr="005E1FD1" w:rsidR="00931537">
                <w:rPr>
                  <w:rStyle w:val="Hyperlink"/>
                  <w:rFonts w:ascii="Calibri" w:hAnsi="Calibri" w:cs="Calibri"/>
                </w:rPr>
                <w:t xml:space="preserve"> </w:t>
              </w:r>
            </w:hyperlink>
            <w:r w:rsidR="00681E61">
              <w:rPr>
                <w:rFonts w:ascii="Calibri" w:hAnsi="Calibri" w:cs="Calibri"/>
              </w:rPr>
              <w:t>MDP designed this resource to assist local jurisdictions with geographies too small to have meaningful publicly available housing data</w:t>
            </w:r>
          </w:p>
          <w:p w:rsidRPr="005E1FD1" w:rsidR="00EE20BE" w:rsidP="00E23637" w:rsidRDefault="00EE20BE" w14:paraId="52FB7A24" w14:textId="77777777">
            <w:pPr>
              <w:rPr>
                <w:rFonts w:ascii="Calibri" w:hAnsi="Calibri" w:cs="Calibri"/>
              </w:rPr>
            </w:pPr>
          </w:p>
          <w:p w:rsidRPr="005E1FD1" w:rsidR="00EE20BE" w:rsidP="2A0F8ADE" w:rsidRDefault="0CF379C4" w14:paraId="3FA8BF2D" w14:textId="080F9138">
            <w:pPr>
              <w:rPr>
                <w:rFonts w:ascii="Calibri" w:hAnsi="Calibri" w:cs="Calibri"/>
              </w:rPr>
            </w:pPr>
            <w:hyperlink r:id="rId68">
              <w:r w:rsidRPr="2A0F8ADE">
                <w:rPr>
                  <w:rStyle w:val="Hyperlink"/>
                  <w:rFonts w:ascii="Calibri" w:hAnsi="Calibri" w:cs="Calibri"/>
                </w:rPr>
                <w:t>US HUD Fair Housing Planning Guide</w:t>
              </w:r>
            </w:hyperlink>
            <w:r w:rsidRPr="2A0F8ADE" w:rsidR="297AF1BB">
              <w:rPr>
                <w:rFonts w:ascii="Calibri" w:hAnsi="Calibri" w:cs="Calibri"/>
              </w:rPr>
              <w:t xml:space="preserve">: the US HUD designed this </w:t>
            </w:r>
            <w:r w:rsidRPr="2A0F8ADE" w:rsidR="4A5467FF">
              <w:rPr>
                <w:rFonts w:ascii="Calibri" w:hAnsi="Calibri" w:cs="Calibri"/>
              </w:rPr>
              <w:t xml:space="preserve">resource </w:t>
            </w:r>
            <w:r w:rsidRPr="2A0F8ADE" w:rsidR="279D72AA">
              <w:rPr>
                <w:rFonts w:ascii="Calibri" w:hAnsi="Calibri" w:cs="Calibri"/>
              </w:rPr>
              <w:t xml:space="preserve">to assist local governments in completion of </w:t>
            </w:r>
            <w:r w:rsidRPr="2A0F8ADE" w:rsidR="7E407D91">
              <w:rPr>
                <w:rFonts w:ascii="Calibri" w:hAnsi="Calibri" w:cs="Calibri"/>
              </w:rPr>
              <w:t>analyses of impediments to fair housing choice</w:t>
            </w:r>
            <w:r w:rsidRPr="2A0F8ADE" w:rsidR="4583E19B">
              <w:rPr>
                <w:rFonts w:ascii="Calibri" w:hAnsi="Calibri" w:cs="Calibri"/>
              </w:rPr>
              <w:t xml:space="preserve">, </w:t>
            </w:r>
            <w:r w:rsidRPr="2A0F8ADE" w:rsidR="72DC806B">
              <w:rPr>
                <w:rFonts w:ascii="Calibri" w:hAnsi="Calibri" w:cs="Calibri"/>
              </w:rPr>
              <w:t>and it describes the categories of quantitative analysis MDP recommends</w:t>
            </w:r>
            <w:r w:rsidRPr="2A0F8ADE" w:rsidR="0CF5F3A9">
              <w:rPr>
                <w:rFonts w:ascii="Calibri" w:hAnsi="Calibri" w:cs="Calibri"/>
              </w:rPr>
              <w:t>.</w:t>
            </w:r>
            <w:r w:rsidRPr="2A0F8ADE" w:rsidR="7E407D91">
              <w:rPr>
                <w:rFonts w:ascii="Calibri" w:hAnsi="Calibri" w:cs="Calibri"/>
              </w:rPr>
              <w:t xml:space="preserve"> </w:t>
            </w:r>
            <w:r w:rsidRPr="2A0F8ADE" w:rsidR="725E9599">
              <w:rPr>
                <w:rFonts w:ascii="Calibri" w:hAnsi="Calibri" w:cs="Calibri"/>
              </w:rPr>
              <w:t>It can be used to guide fair housing planning in</w:t>
            </w:r>
            <w:r w:rsidRPr="2A0F8ADE" w:rsidR="4BCAF86F">
              <w:rPr>
                <w:rFonts w:ascii="Calibri" w:hAnsi="Calibri" w:cs="Calibri"/>
              </w:rPr>
              <w:t xml:space="preserve"> comprehensive plans</w:t>
            </w:r>
            <w:r w:rsidRPr="2A0F8ADE" w:rsidR="3C8F2159">
              <w:rPr>
                <w:rFonts w:ascii="Calibri" w:hAnsi="Calibri" w:cs="Calibri"/>
              </w:rPr>
              <w:t xml:space="preserve"> as well</w:t>
            </w:r>
          </w:p>
        </w:tc>
        <w:tc>
          <w:tcPr>
            <w:tcW w:w="3510" w:type="dxa"/>
            <w:tcMar/>
          </w:tcPr>
          <w:p w:rsidRPr="005E1FD1" w:rsidR="41915FC4" w:rsidP="00E23637" w:rsidRDefault="7939DFB8" w14:paraId="26F0D286" w14:textId="17BDFE45">
            <w:pPr>
              <w:rPr>
                <w:rFonts w:ascii="Calibri" w:hAnsi="Calibri" w:cs="Calibri"/>
              </w:rPr>
            </w:pPr>
            <w:hyperlink r:id="rId69">
              <w:r w:rsidRPr="005E1FD1">
                <w:rPr>
                  <w:rStyle w:val="Hyperlink"/>
                  <w:rFonts w:ascii="Calibri" w:hAnsi="Calibri" w:cs="Calibri"/>
                </w:rPr>
                <w:t>Draft Frederick County Housing Element</w:t>
              </w:r>
            </w:hyperlink>
            <w:r w:rsidRPr="005E1FD1">
              <w:rPr>
                <w:rFonts w:ascii="Calibri" w:hAnsi="Calibri" w:cs="Calibri"/>
              </w:rPr>
              <w:t xml:space="preserve"> (33)</w:t>
            </w:r>
            <w:r w:rsidR="00155229">
              <w:rPr>
                <w:rFonts w:ascii="Calibri" w:hAnsi="Calibri" w:cs="Calibri"/>
              </w:rPr>
              <w:t>: the plan analyzes fair housing in the county using MDP’s recommended categories</w:t>
            </w:r>
            <w:r w:rsidR="00425482">
              <w:rPr>
                <w:rFonts w:ascii="Calibri" w:hAnsi="Calibri" w:cs="Calibri"/>
              </w:rPr>
              <w:t xml:space="preserve"> of analysis.</w:t>
            </w:r>
          </w:p>
          <w:p w:rsidRPr="005E1FD1" w:rsidR="41915FC4" w:rsidP="00E23637" w:rsidRDefault="41915FC4" w14:paraId="46B94C01" w14:textId="6775FC10">
            <w:pPr>
              <w:rPr>
                <w:rFonts w:ascii="Calibri" w:hAnsi="Calibri" w:cs="Calibri"/>
              </w:rPr>
            </w:pPr>
          </w:p>
          <w:p w:rsidRPr="005E1FD1" w:rsidR="41915FC4" w:rsidP="00E23637" w:rsidRDefault="7939DFB8" w14:paraId="685E37F9" w14:textId="3685183A">
            <w:pPr>
              <w:rPr>
                <w:rFonts w:ascii="Calibri" w:hAnsi="Calibri" w:cs="Calibri"/>
              </w:rPr>
            </w:pPr>
            <w:hyperlink r:id="rId70">
              <w:r w:rsidRPr="005E1FD1">
                <w:rPr>
                  <w:rStyle w:val="Hyperlink"/>
                  <w:rFonts w:ascii="Calibri" w:hAnsi="Calibri" w:cs="Calibri"/>
                </w:rPr>
                <w:t xml:space="preserve">2025 Baltimore </w:t>
              </w:r>
              <w:r w:rsidRPr="005E1FD1" w:rsidR="182C1E9C">
                <w:rPr>
                  <w:rStyle w:val="Hyperlink"/>
                  <w:rFonts w:ascii="Calibri" w:hAnsi="Calibri" w:cs="Calibri"/>
                </w:rPr>
                <w:t>Regional Fair Housing Plan</w:t>
              </w:r>
            </w:hyperlink>
            <w:r w:rsidR="00425482">
              <w:rPr>
                <w:rFonts w:ascii="Calibri" w:hAnsi="Calibri" w:cs="Calibri"/>
              </w:rPr>
              <w:t>: the plan analyzes fair housing in the county using MDP’s recommended categories of analysis.</w:t>
            </w:r>
          </w:p>
          <w:p w:rsidRPr="005E1FD1" w:rsidR="41915FC4" w:rsidP="00E23637" w:rsidRDefault="41915FC4" w14:paraId="3DBC6DFB" w14:textId="7628AFC1">
            <w:pPr>
              <w:rPr>
                <w:rFonts w:ascii="Calibri" w:hAnsi="Calibri" w:cs="Calibri"/>
              </w:rPr>
            </w:pPr>
          </w:p>
        </w:tc>
        <w:tc>
          <w:tcPr>
            <w:tcW w:w="4140" w:type="dxa"/>
            <w:tcMar/>
          </w:tcPr>
          <w:p w:rsidRPr="005E1FD1" w:rsidR="41915FC4" w:rsidP="00E23637" w:rsidRDefault="41915FC4" w14:paraId="69D469D7" w14:textId="68EE22BA">
            <w:pPr>
              <w:rPr>
                <w:rFonts w:ascii="Calibri" w:hAnsi="Calibri" w:cs="Calibri"/>
              </w:rPr>
            </w:pPr>
          </w:p>
        </w:tc>
      </w:tr>
    </w:tbl>
    <w:p w:rsidRPr="005E1FD1" w:rsidR="41915FC4" w:rsidRDefault="00E23637" w14:paraId="5A32F3E0" w14:textId="7A782F45">
      <w:pPr>
        <w:rPr>
          <w:rFonts w:ascii="Calibri" w:hAnsi="Calibri" w:cs="Calibri"/>
        </w:rPr>
      </w:pPr>
      <w:r w:rsidRPr="005E1FD1">
        <w:rPr>
          <w:rFonts w:ascii="Calibri" w:hAnsi="Calibri" w:cs="Calibri"/>
        </w:rPr>
        <w:br w:type="textWrapping" w:clear="all"/>
      </w:r>
    </w:p>
    <w:sectPr w:rsidRPr="005E1FD1" w:rsidR="41915FC4" w:rsidSect="00F21BEF">
      <w:headerReference w:type="even" r:id="rId71"/>
      <w:headerReference w:type="default" r:id="rId72"/>
      <w:footerReference w:type="even" r:id="rId73"/>
      <w:footerReference w:type="default" r:id="rId74"/>
      <w:headerReference w:type="first" r:id="rId75"/>
      <w:footerReference w:type="first" r:id="rId76"/>
      <w:pgSz w:w="20160" w:h="12240" w:orient="landscape" w:code="5"/>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C46" w:rsidRDefault="004D6C46" w14:paraId="45F1F2BD" w14:textId="77777777">
      <w:pPr>
        <w:spacing w:after="0" w:line="240" w:lineRule="auto"/>
      </w:pPr>
      <w:r>
        <w:separator/>
      </w:r>
    </w:p>
  </w:endnote>
  <w:endnote w:type="continuationSeparator" w:id="0">
    <w:p w:rsidR="004D6C46" w:rsidRDefault="004D6C46" w14:paraId="2EBC78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3A" w:rsidRDefault="0053033A" w14:paraId="054F2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FC01240" w:rsidTr="2FC01240" w14:paraId="0CDFE2F4" w14:textId="77777777">
      <w:trPr>
        <w:trHeight w:val="300"/>
      </w:trPr>
      <w:tc>
        <w:tcPr>
          <w:tcW w:w="4320" w:type="dxa"/>
        </w:tcPr>
        <w:p w:rsidR="2FC01240" w:rsidP="00E56BB7" w:rsidRDefault="00E56BB7" w14:paraId="5B90EDC2" w14:textId="254F0669">
          <w:pPr>
            <w:pStyle w:val="Header"/>
            <w:tabs>
              <w:tab w:val="clear" w:pos="4680"/>
              <w:tab w:val="clear" w:pos="9360"/>
              <w:tab w:val="left" w:pos="920"/>
            </w:tabs>
            <w:ind w:left="-115"/>
          </w:pPr>
          <w:r>
            <w:tab/>
          </w:r>
        </w:p>
      </w:tc>
      <w:tc>
        <w:tcPr>
          <w:tcW w:w="4320" w:type="dxa"/>
        </w:tcPr>
        <w:p w:rsidR="2FC01240" w:rsidP="2FC01240" w:rsidRDefault="2FC01240" w14:paraId="39D0292A" w14:textId="61565FF3">
          <w:pPr>
            <w:pStyle w:val="Header"/>
            <w:jc w:val="center"/>
          </w:pPr>
        </w:p>
      </w:tc>
      <w:tc>
        <w:tcPr>
          <w:tcW w:w="4320" w:type="dxa"/>
        </w:tcPr>
        <w:p w:rsidR="2FC01240" w:rsidP="2FC01240" w:rsidRDefault="2FC01240" w14:paraId="3BC18EA5" w14:textId="6B4525B1">
          <w:pPr>
            <w:pStyle w:val="Header"/>
            <w:ind w:right="-115"/>
            <w:jc w:val="right"/>
          </w:pPr>
        </w:p>
      </w:tc>
    </w:tr>
  </w:tbl>
  <w:p w:rsidR="2FC01240" w:rsidP="2FC01240" w:rsidRDefault="2FC01240" w14:paraId="50647705" w14:textId="49B6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3BD9" w:rsidRDefault="0051455E" w14:paraId="4FB5B0EB" w14:textId="6F73DB69">
    <w:pPr>
      <w:pStyle w:val="Footer"/>
    </w:pPr>
    <w:r>
      <w:rPr>
        <w:noProof/>
      </w:rPr>
      <w:drawing>
        <wp:inline distT="0" distB="0" distL="0" distR="0" wp14:anchorId="4AB52B34" wp14:editId="23473EA3">
          <wp:extent cx="7913370" cy="1396365"/>
          <wp:effectExtent l="0" t="0" r="0" b="0"/>
          <wp:docPr id="1413798906" name="Picture 1" descr="A footer including contact information for MDP. Address: 120 E. Baltimore St., Suite 200, Baltimore, MD 21202&#10;&#10;Telephone number: 410.767.4500&#10;&#10;Website: planning.maryland.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8906" name="Picture 1" descr="A footer including contact information for MDP. Address: 120 E. Baltimore St., Suite 200, Baltimore, MD 21202&#10;&#10;Telephone number: 410.767.4500&#10;&#10;Website: planning.maryland.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370" cy="13963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C46" w:rsidRDefault="004D6C46" w14:paraId="19258BBB" w14:textId="77777777">
      <w:pPr>
        <w:spacing w:after="0" w:line="240" w:lineRule="auto"/>
      </w:pPr>
      <w:r>
        <w:separator/>
      </w:r>
    </w:p>
  </w:footnote>
  <w:footnote w:type="continuationSeparator" w:id="0">
    <w:p w:rsidR="004D6C46" w:rsidRDefault="004D6C46" w14:paraId="30A1D85E" w14:textId="77777777">
      <w:pPr>
        <w:spacing w:after="0" w:line="240" w:lineRule="auto"/>
      </w:pPr>
      <w:r>
        <w:continuationSeparator/>
      </w:r>
    </w:p>
  </w:footnote>
  <w:footnote w:id="1">
    <w:p w:rsidR="3F8A6270" w:rsidP="3F8A6270" w:rsidRDefault="3F8A6270" w14:paraId="3A76204A" w14:textId="19DB7C45">
      <w:pPr>
        <w:pStyle w:val="FootnoteText"/>
      </w:pPr>
      <w:r w:rsidRPr="3F8A6270">
        <w:rPr>
          <w:rStyle w:val="FootnoteReference"/>
        </w:rPr>
        <w:footnoteRef/>
      </w:r>
      <w:r>
        <w:t xml:space="preserve"> For charter and home rule counties, the Land Use Article’s housing element language is duplicated in § 1-407.1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3A" w:rsidRDefault="0053033A" w14:paraId="787722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3A" w:rsidRDefault="0053033A" w14:paraId="1C13F4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3BD9" w:rsidRDefault="0051455E" w14:paraId="75EC448F" w14:textId="734180F1">
    <w:pPr>
      <w:pStyle w:val="Header"/>
    </w:pPr>
    <w:r>
      <w:rPr>
        <w:noProof/>
        <w14:ligatures w14:val="standardContextual"/>
      </w:rPr>
      <w:drawing>
        <wp:anchor distT="0" distB="0" distL="114300" distR="114300" simplePos="0" relativeHeight="251658240" behindDoc="0" locked="0" layoutInCell="1" allowOverlap="1" wp14:anchorId="32FC998F" wp14:editId="10F23244">
          <wp:simplePos x="0" y="0"/>
          <wp:positionH relativeFrom="margin">
            <wp:align>center</wp:align>
          </wp:positionH>
          <wp:positionV relativeFrom="page">
            <wp:posOffset>222250</wp:posOffset>
          </wp:positionV>
          <wp:extent cx="7960851" cy="1398959"/>
          <wp:effectExtent l="0" t="0" r="0" b="0"/>
          <wp:wrapSquare wrapText="bothSides"/>
          <wp:docPr id="1581763704" name="Picture 8" descr="Maryland Department of Planning&#10;Wes Moore, Governor&#10;Aruna Miller, Lt. Governor&#10;Rebecca L. Flora, AICP, LEED ND / BD+C, Secretary&#10;Kristin R. Fleckenstein, Deputy Secreta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3704" name="Picture 8" descr="Maryland Department of Planning&#10;Wes Moore, Governor&#10;Aruna Miller, Lt. Governor&#10;Rebecca L. Flora, AICP, LEED ND / BD+C, Secretary&#10;Kristin R. Fleckenstein, Deputy Secretary&#10;"/>
                  <pic:cNvPicPr/>
                </pic:nvPicPr>
                <pic:blipFill>
                  <a:blip r:embed="rId1">
                    <a:extLst>
                      <a:ext uri="{28A0092B-C50C-407E-A947-70E740481C1C}">
                        <a14:useLocalDpi xmlns:a14="http://schemas.microsoft.com/office/drawing/2010/main" val="0"/>
                      </a:ext>
                    </a:extLst>
                  </a:blip>
                  <a:stretch>
                    <a:fillRect/>
                  </a:stretch>
                </pic:blipFill>
                <pic:spPr>
                  <a:xfrm>
                    <a:off x="0" y="0"/>
                    <a:ext cx="7960851" cy="1398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09C04"/>
    <w:multiLevelType w:val="hybridMultilevel"/>
    <w:tmpl w:val="46E8B2AA"/>
    <w:lvl w:ilvl="0" w:tplc="BA6E8B2C">
      <w:start w:val="1"/>
      <w:numFmt w:val="decimal"/>
      <w:lvlText w:val="%1."/>
      <w:lvlJc w:val="left"/>
      <w:pPr>
        <w:ind w:left="720" w:hanging="360"/>
      </w:pPr>
    </w:lvl>
    <w:lvl w:ilvl="1" w:tplc="8F10E4C6">
      <w:start w:val="1"/>
      <w:numFmt w:val="lowerLetter"/>
      <w:lvlText w:val="%2."/>
      <w:lvlJc w:val="left"/>
      <w:pPr>
        <w:ind w:left="1440" w:hanging="360"/>
      </w:pPr>
    </w:lvl>
    <w:lvl w:ilvl="2" w:tplc="17EAC658">
      <w:start w:val="1"/>
      <w:numFmt w:val="lowerRoman"/>
      <w:lvlText w:val="%3."/>
      <w:lvlJc w:val="right"/>
      <w:pPr>
        <w:ind w:left="2160" w:hanging="180"/>
      </w:pPr>
    </w:lvl>
    <w:lvl w:ilvl="3" w:tplc="AE64AE9A">
      <w:start w:val="1"/>
      <w:numFmt w:val="decimal"/>
      <w:lvlText w:val="%4."/>
      <w:lvlJc w:val="left"/>
      <w:pPr>
        <w:ind w:left="2880" w:hanging="360"/>
      </w:pPr>
    </w:lvl>
    <w:lvl w:ilvl="4" w:tplc="C7301BD6">
      <w:start w:val="1"/>
      <w:numFmt w:val="lowerLetter"/>
      <w:lvlText w:val="%5."/>
      <w:lvlJc w:val="left"/>
      <w:pPr>
        <w:ind w:left="3600" w:hanging="360"/>
      </w:pPr>
    </w:lvl>
    <w:lvl w:ilvl="5" w:tplc="26A2616A">
      <w:start w:val="1"/>
      <w:numFmt w:val="lowerRoman"/>
      <w:lvlText w:val="%6."/>
      <w:lvlJc w:val="right"/>
      <w:pPr>
        <w:ind w:left="4320" w:hanging="180"/>
      </w:pPr>
    </w:lvl>
    <w:lvl w:ilvl="6" w:tplc="7BA87396">
      <w:start w:val="1"/>
      <w:numFmt w:val="decimal"/>
      <w:lvlText w:val="%7."/>
      <w:lvlJc w:val="left"/>
      <w:pPr>
        <w:ind w:left="5040" w:hanging="360"/>
      </w:pPr>
    </w:lvl>
    <w:lvl w:ilvl="7" w:tplc="D3863CE8">
      <w:start w:val="1"/>
      <w:numFmt w:val="lowerLetter"/>
      <w:lvlText w:val="%8."/>
      <w:lvlJc w:val="left"/>
      <w:pPr>
        <w:ind w:left="5760" w:hanging="360"/>
      </w:pPr>
    </w:lvl>
    <w:lvl w:ilvl="8" w:tplc="DA661068">
      <w:start w:val="1"/>
      <w:numFmt w:val="lowerRoman"/>
      <w:lvlText w:val="%9."/>
      <w:lvlJc w:val="right"/>
      <w:pPr>
        <w:ind w:left="6480" w:hanging="180"/>
      </w:pPr>
    </w:lvl>
  </w:abstractNum>
  <w:abstractNum w:abstractNumId="1" w15:restartNumberingAfterBreak="0">
    <w:nsid w:val="4F9D378D"/>
    <w:multiLevelType w:val="hybridMultilevel"/>
    <w:tmpl w:val="8A8EF098"/>
    <w:lvl w:ilvl="0" w:tplc="8FC04E10">
      <w:start w:val="1"/>
      <w:numFmt w:val="bullet"/>
      <w:lvlText w:val=""/>
      <w:lvlJc w:val="left"/>
      <w:pPr>
        <w:ind w:left="720" w:hanging="360"/>
      </w:pPr>
      <w:rPr>
        <w:rFonts w:hint="default" w:ascii="Symbol" w:hAnsi="Symbol"/>
      </w:rPr>
    </w:lvl>
    <w:lvl w:ilvl="1" w:tplc="1AA6D478">
      <w:start w:val="1"/>
      <w:numFmt w:val="bullet"/>
      <w:lvlText w:val="o"/>
      <w:lvlJc w:val="left"/>
      <w:pPr>
        <w:ind w:left="1440" w:hanging="360"/>
      </w:pPr>
      <w:rPr>
        <w:rFonts w:hint="default" w:ascii="Courier New" w:hAnsi="Courier New"/>
      </w:rPr>
    </w:lvl>
    <w:lvl w:ilvl="2" w:tplc="90C433D8">
      <w:start w:val="1"/>
      <w:numFmt w:val="bullet"/>
      <w:lvlText w:val=""/>
      <w:lvlJc w:val="left"/>
      <w:pPr>
        <w:ind w:left="2160" w:hanging="360"/>
      </w:pPr>
      <w:rPr>
        <w:rFonts w:hint="default" w:ascii="Wingdings" w:hAnsi="Wingdings"/>
      </w:rPr>
    </w:lvl>
    <w:lvl w:ilvl="3" w:tplc="321852FA">
      <w:start w:val="1"/>
      <w:numFmt w:val="bullet"/>
      <w:lvlText w:val=""/>
      <w:lvlJc w:val="left"/>
      <w:pPr>
        <w:ind w:left="2880" w:hanging="360"/>
      </w:pPr>
      <w:rPr>
        <w:rFonts w:hint="default" w:ascii="Symbol" w:hAnsi="Symbol"/>
      </w:rPr>
    </w:lvl>
    <w:lvl w:ilvl="4" w:tplc="A9F463A8">
      <w:start w:val="1"/>
      <w:numFmt w:val="bullet"/>
      <w:lvlText w:val="o"/>
      <w:lvlJc w:val="left"/>
      <w:pPr>
        <w:ind w:left="3600" w:hanging="360"/>
      </w:pPr>
      <w:rPr>
        <w:rFonts w:hint="default" w:ascii="Courier New" w:hAnsi="Courier New"/>
      </w:rPr>
    </w:lvl>
    <w:lvl w:ilvl="5" w:tplc="A90A5EF4">
      <w:start w:val="1"/>
      <w:numFmt w:val="bullet"/>
      <w:lvlText w:val=""/>
      <w:lvlJc w:val="left"/>
      <w:pPr>
        <w:ind w:left="4320" w:hanging="360"/>
      </w:pPr>
      <w:rPr>
        <w:rFonts w:hint="default" w:ascii="Wingdings" w:hAnsi="Wingdings"/>
      </w:rPr>
    </w:lvl>
    <w:lvl w:ilvl="6" w:tplc="450092C4">
      <w:start w:val="1"/>
      <w:numFmt w:val="bullet"/>
      <w:lvlText w:val=""/>
      <w:lvlJc w:val="left"/>
      <w:pPr>
        <w:ind w:left="5040" w:hanging="360"/>
      </w:pPr>
      <w:rPr>
        <w:rFonts w:hint="default" w:ascii="Symbol" w:hAnsi="Symbol"/>
      </w:rPr>
    </w:lvl>
    <w:lvl w:ilvl="7" w:tplc="D646ED28">
      <w:start w:val="1"/>
      <w:numFmt w:val="bullet"/>
      <w:lvlText w:val="o"/>
      <w:lvlJc w:val="left"/>
      <w:pPr>
        <w:ind w:left="5760" w:hanging="360"/>
      </w:pPr>
      <w:rPr>
        <w:rFonts w:hint="default" w:ascii="Courier New" w:hAnsi="Courier New"/>
      </w:rPr>
    </w:lvl>
    <w:lvl w:ilvl="8" w:tplc="DBD64B02">
      <w:start w:val="1"/>
      <w:numFmt w:val="bullet"/>
      <w:lvlText w:val=""/>
      <w:lvlJc w:val="left"/>
      <w:pPr>
        <w:ind w:left="6480" w:hanging="360"/>
      </w:pPr>
      <w:rPr>
        <w:rFonts w:hint="default" w:ascii="Wingdings" w:hAnsi="Wingdings"/>
      </w:rPr>
    </w:lvl>
  </w:abstractNum>
  <w:abstractNum w:abstractNumId="2" w15:restartNumberingAfterBreak="0">
    <w:nsid w:val="5CEA0DE7"/>
    <w:multiLevelType w:val="hybridMultilevel"/>
    <w:tmpl w:val="45A8BB9A"/>
    <w:lvl w:ilvl="0" w:tplc="9A40FA7E">
      <w:start w:val="1"/>
      <w:numFmt w:val="bullet"/>
      <w:lvlText w:val=""/>
      <w:lvlJc w:val="left"/>
      <w:pPr>
        <w:ind w:left="720" w:hanging="360"/>
      </w:pPr>
      <w:rPr>
        <w:rFonts w:hint="default" w:ascii="Symbol" w:hAnsi="Symbol"/>
      </w:rPr>
    </w:lvl>
    <w:lvl w:ilvl="1" w:tplc="75C6BDA4">
      <w:start w:val="1"/>
      <w:numFmt w:val="bullet"/>
      <w:lvlText w:val="o"/>
      <w:lvlJc w:val="left"/>
      <w:pPr>
        <w:ind w:left="1440" w:hanging="360"/>
      </w:pPr>
      <w:rPr>
        <w:rFonts w:hint="default" w:ascii="Courier New" w:hAnsi="Courier New"/>
      </w:rPr>
    </w:lvl>
    <w:lvl w:ilvl="2" w:tplc="D68E9D4C">
      <w:start w:val="1"/>
      <w:numFmt w:val="bullet"/>
      <w:lvlText w:val=""/>
      <w:lvlJc w:val="left"/>
      <w:pPr>
        <w:ind w:left="2160" w:hanging="360"/>
      </w:pPr>
      <w:rPr>
        <w:rFonts w:hint="default" w:ascii="Wingdings" w:hAnsi="Wingdings"/>
      </w:rPr>
    </w:lvl>
    <w:lvl w:ilvl="3" w:tplc="E920024C">
      <w:start w:val="1"/>
      <w:numFmt w:val="bullet"/>
      <w:lvlText w:val=""/>
      <w:lvlJc w:val="left"/>
      <w:pPr>
        <w:ind w:left="2880" w:hanging="360"/>
      </w:pPr>
      <w:rPr>
        <w:rFonts w:hint="default" w:ascii="Symbol" w:hAnsi="Symbol"/>
      </w:rPr>
    </w:lvl>
    <w:lvl w:ilvl="4" w:tplc="72F00240">
      <w:start w:val="1"/>
      <w:numFmt w:val="bullet"/>
      <w:lvlText w:val="o"/>
      <w:lvlJc w:val="left"/>
      <w:pPr>
        <w:ind w:left="3600" w:hanging="360"/>
      </w:pPr>
      <w:rPr>
        <w:rFonts w:hint="default" w:ascii="Courier New" w:hAnsi="Courier New"/>
      </w:rPr>
    </w:lvl>
    <w:lvl w:ilvl="5" w:tplc="A64C333E">
      <w:start w:val="1"/>
      <w:numFmt w:val="bullet"/>
      <w:lvlText w:val=""/>
      <w:lvlJc w:val="left"/>
      <w:pPr>
        <w:ind w:left="4320" w:hanging="360"/>
      </w:pPr>
      <w:rPr>
        <w:rFonts w:hint="default" w:ascii="Wingdings" w:hAnsi="Wingdings"/>
      </w:rPr>
    </w:lvl>
    <w:lvl w:ilvl="6" w:tplc="4A761242">
      <w:start w:val="1"/>
      <w:numFmt w:val="bullet"/>
      <w:lvlText w:val=""/>
      <w:lvlJc w:val="left"/>
      <w:pPr>
        <w:ind w:left="5040" w:hanging="360"/>
      </w:pPr>
      <w:rPr>
        <w:rFonts w:hint="default" w:ascii="Symbol" w:hAnsi="Symbol"/>
      </w:rPr>
    </w:lvl>
    <w:lvl w:ilvl="7" w:tplc="B97EC6CA">
      <w:start w:val="1"/>
      <w:numFmt w:val="bullet"/>
      <w:lvlText w:val="o"/>
      <w:lvlJc w:val="left"/>
      <w:pPr>
        <w:ind w:left="5760" w:hanging="360"/>
      </w:pPr>
      <w:rPr>
        <w:rFonts w:hint="default" w:ascii="Courier New" w:hAnsi="Courier New"/>
      </w:rPr>
    </w:lvl>
    <w:lvl w:ilvl="8" w:tplc="AFD64DC8">
      <w:start w:val="1"/>
      <w:numFmt w:val="bullet"/>
      <w:lvlText w:val=""/>
      <w:lvlJc w:val="left"/>
      <w:pPr>
        <w:ind w:left="6480" w:hanging="360"/>
      </w:pPr>
      <w:rPr>
        <w:rFonts w:hint="default" w:ascii="Wingdings" w:hAnsi="Wingdings"/>
      </w:rPr>
    </w:lvl>
  </w:abstractNum>
  <w:abstractNum w:abstractNumId="3" w15:restartNumberingAfterBreak="0">
    <w:nsid w:val="7BD37B45"/>
    <w:multiLevelType w:val="hybridMultilevel"/>
    <w:tmpl w:val="9822F53E"/>
    <w:lvl w:ilvl="0" w:tplc="FD94C85C">
      <w:start w:val="1"/>
      <w:numFmt w:val="bullet"/>
      <w:lvlText w:val=""/>
      <w:lvlJc w:val="left"/>
      <w:pPr>
        <w:ind w:left="720" w:hanging="360"/>
      </w:pPr>
      <w:rPr>
        <w:rFonts w:hint="default" w:ascii="Symbol" w:hAnsi="Symbol"/>
      </w:rPr>
    </w:lvl>
    <w:lvl w:ilvl="1" w:tplc="16401D00">
      <w:start w:val="1"/>
      <w:numFmt w:val="bullet"/>
      <w:lvlText w:val="o"/>
      <w:lvlJc w:val="left"/>
      <w:pPr>
        <w:ind w:left="1440" w:hanging="360"/>
      </w:pPr>
      <w:rPr>
        <w:rFonts w:hint="default" w:ascii="Courier New" w:hAnsi="Courier New"/>
      </w:rPr>
    </w:lvl>
    <w:lvl w:ilvl="2" w:tplc="E508FA78">
      <w:start w:val="1"/>
      <w:numFmt w:val="bullet"/>
      <w:lvlText w:val=""/>
      <w:lvlJc w:val="left"/>
      <w:pPr>
        <w:ind w:left="2160" w:hanging="360"/>
      </w:pPr>
      <w:rPr>
        <w:rFonts w:hint="default" w:ascii="Wingdings" w:hAnsi="Wingdings"/>
      </w:rPr>
    </w:lvl>
    <w:lvl w:ilvl="3" w:tplc="88D619A6">
      <w:start w:val="1"/>
      <w:numFmt w:val="bullet"/>
      <w:lvlText w:val=""/>
      <w:lvlJc w:val="left"/>
      <w:pPr>
        <w:ind w:left="2880" w:hanging="360"/>
      </w:pPr>
      <w:rPr>
        <w:rFonts w:hint="default" w:ascii="Symbol" w:hAnsi="Symbol"/>
      </w:rPr>
    </w:lvl>
    <w:lvl w:ilvl="4" w:tplc="4404C8F4">
      <w:start w:val="1"/>
      <w:numFmt w:val="bullet"/>
      <w:lvlText w:val="o"/>
      <w:lvlJc w:val="left"/>
      <w:pPr>
        <w:ind w:left="3600" w:hanging="360"/>
      </w:pPr>
      <w:rPr>
        <w:rFonts w:hint="default" w:ascii="Courier New" w:hAnsi="Courier New"/>
      </w:rPr>
    </w:lvl>
    <w:lvl w:ilvl="5" w:tplc="AB74027A">
      <w:start w:val="1"/>
      <w:numFmt w:val="bullet"/>
      <w:lvlText w:val=""/>
      <w:lvlJc w:val="left"/>
      <w:pPr>
        <w:ind w:left="4320" w:hanging="360"/>
      </w:pPr>
      <w:rPr>
        <w:rFonts w:hint="default" w:ascii="Wingdings" w:hAnsi="Wingdings"/>
      </w:rPr>
    </w:lvl>
    <w:lvl w:ilvl="6" w:tplc="655CEB5C">
      <w:start w:val="1"/>
      <w:numFmt w:val="bullet"/>
      <w:lvlText w:val=""/>
      <w:lvlJc w:val="left"/>
      <w:pPr>
        <w:ind w:left="5040" w:hanging="360"/>
      </w:pPr>
      <w:rPr>
        <w:rFonts w:hint="default" w:ascii="Symbol" w:hAnsi="Symbol"/>
      </w:rPr>
    </w:lvl>
    <w:lvl w:ilvl="7" w:tplc="D0C467D2">
      <w:start w:val="1"/>
      <w:numFmt w:val="bullet"/>
      <w:lvlText w:val="o"/>
      <w:lvlJc w:val="left"/>
      <w:pPr>
        <w:ind w:left="5760" w:hanging="360"/>
      </w:pPr>
      <w:rPr>
        <w:rFonts w:hint="default" w:ascii="Courier New" w:hAnsi="Courier New"/>
      </w:rPr>
    </w:lvl>
    <w:lvl w:ilvl="8" w:tplc="6BD43120">
      <w:start w:val="1"/>
      <w:numFmt w:val="bullet"/>
      <w:lvlText w:val=""/>
      <w:lvlJc w:val="left"/>
      <w:pPr>
        <w:ind w:left="6480" w:hanging="360"/>
      </w:pPr>
      <w:rPr>
        <w:rFonts w:hint="default" w:ascii="Wingdings" w:hAnsi="Wingdings"/>
      </w:rPr>
    </w:lvl>
  </w:abstractNum>
  <w:abstractNum w:abstractNumId="4" w15:restartNumberingAfterBreak="0">
    <w:nsid w:val="7BEF7F1A"/>
    <w:multiLevelType w:val="hybridMultilevel"/>
    <w:tmpl w:val="1A244FFE"/>
    <w:lvl w:ilvl="0" w:tplc="25547A00">
      <w:start w:val="1"/>
      <w:numFmt w:val="bullet"/>
      <w:lvlText w:val=""/>
      <w:lvlJc w:val="left"/>
      <w:pPr>
        <w:ind w:left="720" w:hanging="360"/>
      </w:pPr>
      <w:rPr>
        <w:rFonts w:hint="default" w:ascii="Symbol" w:hAnsi="Symbol"/>
      </w:rPr>
    </w:lvl>
    <w:lvl w:ilvl="1" w:tplc="C5D655FC">
      <w:start w:val="1"/>
      <w:numFmt w:val="bullet"/>
      <w:lvlText w:val="o"/>
      <w:lvlJc w:val="left"/>
      <w:pPr>
        <w:ind w:left="1440" w:hanging="360"/>
      </w:pPr>
      <w:rPr>
        <w:rFonts w:hint="default" w:ascii="Courier New" w:hAnsi="Courier New"/>
      </w:rPr>
    </w:lvl>
    <w:lvl w:ilvl="2" w:tplc="12DCF00C">
      <w:start w:val="1"/>
      <w:numFmt w:val="bullet"/>
      <w:lvlText w:val=""/>
      <w:lvlJc w:val="left"/>
      <w:pPr>
        <w:ind w:left="2160" w:hanging="360"/>
      </w:pPr>
      <w:rPr>
        <w:rFonts w:hint="default" w:ascii="Wingdings" w:hAnsi="Wingdings"/>
      </w:rPr>
    </w:lvl>
    <w:lvl w:ilvl="3" w:tplc="976EF4EE">
      <w:start w:val="1"/>
      <w:numFmt w:val="bullet"/>
      <w:lvlText w:val=""/>
      <w:lvlJc w:val="left"/>
      <w:pPr>
        <w:ind w:left="2880" w:hanging="360"/>
      </w:pPr>
      <w:rPr>
        <w:rFonts w:hint="default" w:ascii="Symbol" w:hAnsi="Symbol"/>
      </w:rPr>
    </w:lvl>
    <w:lvl w:ilvl="4" w:tplc="0BD2BDAE">
      <w:start w:val="1"/>
      <w:numFmt w:val="bullet"/>
      <w:lvlText w:val="o"/>
      <w:lvlJc w:val="left"/>
      <w:pPr>
        <w:ind w:left="3600" w:hanging="360"/>
      </w:pPr>
      <w:rPr>
        <w:rFonts w:hint="default" w:ascii="Courier New" w:hAnsi="Courier New"/>
      </w:rPr>
    </w:lvl>
    <w:lvl w:ilvl="5" w:tplc="62A8410E">
      <w:start w:val="1"/>
      <w:numFmt w:val="bullet"/>
      <w:lvlText w:val=""/>
      <w:lvlJc w:val="left"/>
      <w:pPr>
        <w:ind w:left="4320" w:hanging="360"/>
      </w:pPr>
      <w:rPr>
        <w:rFonts w:hint="default" w:ascii="Wingdings" w:hAnsi="Wingdings"/>
      </w:rPr>
    </w:lvl>
    <w:lvl w:ilvl="6" w:tplc="0AAA6E8C">
      <w:start w:val="1"/>
      <w:numFmt w:val="bullet"/>
      <w:lvlText w:val=""/>
      <w:lvlJc w:val="left"/>
      <w:pPr>
        <w:ind w:left="5040" w:hanging="360"/>
      </w:pPr>
      <w:rPr>
        <w:rFonts w:hint="default" w:ascii="Symbol" w:hAnsi="Symbol"/>
      </w:rPr>
    </w:lvl>
    <w:lvl w:ilvl="7" w:tplc="5F547534">
      <w:start w:val="1"/>
      <w:numFmt w:val="bullet"/>
      <w:lvlText w:val="o"/>
      <w:lvlJc w:val="left"/>
      <w:pPr>
        <w:ind w:left="5760" w:hanging="360"/>
      </w:pPr>
      <w:rPr>
        <w:rFonts w:hint="default" w:ascii="Courier New" w:hAnsi="Courier New"/>
      </w:rPr>
    </w:lvl>
    <w:lvl w:ilvl="8" w:tplc="E87C7664">
      <w:start w:val="1"/>
      <w:numFmt w:val="bullet"/>
      <w:lvlText w:val=""/>
      <w:lvlJc w:val="left"/>
      <w:pPr>
        <w:ind w:left="6480" w:hanging="360"/>
      </w:pPr>
      <w:rPr>
        <w:rFonts w:hint="default" w:ascii="Wingdings" w:hAnsi="Wingdings"/>
      </w:rPr>
    </w:lvl>
  </w:abstractNum>
  <w:num w:numId="1" w16cid:durableId="2072804636">
    <w:abstractNumId w:val="1"/>
  </w:num>
  <w:num w:numId="2" w16cid:durableId="7028062">
    <w:abstractNumId w:val="3"/>
  </w:num>
  <w:num w:numId="3" w16cid:durableId="791483344">
    <w:abstractNumId w:val="2"/>
  </w:num>
  <w:num w:numId="4" w16cid:durableId="1536576987">
    <w:abstractNumId w:val="4"/>
  </w:num>
  <w:num w:numId="5" w16cid:durableId="123654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CDF96"/>
    <w:rsid w:val="000125B4"/>
    <w:rsid w:val="00027B5C"/>
    <w:rsid w:val="00035926"/>
    <w:rsid w:val="00035BA9"/>
    <w:rsid w:val="000400FE"/>
    <w:rsid w:val="0005721A"/>
    <w:rsid w:val="0006314E"/>
    <w:rsid w:val="00063237"/>
    <w:rsid w:val="0009333B"/>
    <w:rsid w:val="00094E2F"/>
    <w:rsid w:val="000B2855"/>
    <w:rsid w:val="000B3F13"/>
    <w:rsid w:val="000C00D3"/>
    <w:rsid w:val="000D0624"/>
    <w:rsid w:val="000D37E0"/>
    <w:rsid w:val="000E1668"/>
    <w:rsid w:val="000E2B49"/>
    <w:rsid w:val="000E73FB"/>
    <w:rsid w:val="000F2D22"/>
    <w:rsid w:val="00103F1A"/>
    <w:rsid w:val="00141907"/>
    <w:rsid w:val="001454D5"/>
    <w:rsid w:val="001541B4"/>
    <w:rsid w:val="00155229"/>
    <w:rsid w:val="00162306"/>
    <w:rsid w:val="001A038D"/>
    <w:rsid w:val="001B22BB"/>
    <w:rsid w:val="001B78A0"/>
    <w:rsid w:val="001E2756"/>
    <w:rsid w:val="001E4CDD"/>
    <w:rsid w:val="00221FB1"/>
    <w:rsid w:val="00261C84"/>
    <w:rsid w:val="0026477A"/>
    <w:rsid w:val="002676E4"/>
    <w:rsid w:val="002963E5"/>
    <w:rsid w:val="002A25B4"/>
    <w:rsid w:val="002A7F26"/>
    <w:rsid w:val="002B00C1"/>
    <w:rsid w:val="002C391A"/>
    <w:rsid w:val="002D14E5"/>
    <w:rsid w:val="002D4204"/>
    <w:rsid w:val="002F0B30"/>
    <w:rsid w:val="002F1605"/>
    <w:rsid w:val="002F48B4"/>
    <w:rsid w:val="002F623B"/>
    <w:rsid w:val="00313607"/>
    <w:rsid w:val="00315938"/>
    <w:rsid w:val="0032715B"/>
    <w:rsid w:val="00350AB6"/>
    <w:rsid w:val="00352421"/>
    <w:rsid w:val="0037026A"/>
    <w:rsid w:val="00397DA5"/>
    <w:rsid w:val="003A43CF"/>
    <w:rsid w:val="003D1EBD"/>
    <w:rsid w:val="003D2ACD"/>
    <w:rsid w:val="003E1DAA"/>
    <w:rsid w:val="003E2B9F"/>
    <w:rsid w:val="003E34E4"/>
    <w:rsid w:val="003E7063"/>
    <w:rsid w:val="003F1D05"/>
    <w:rsid w:val="004052C4"/>
    <w:rsid w:val="0042361E"/>
    <w:rsid w:val="0042517A"/>
    <w:rsid w:val="00425482"/>
    <w:rsid w:val="0043367D"/>
    <w:rsid w:val="00465413"/>
    <w:rsid w:val="00471BF7"/>
    <w:rsid w:val="004816C2"/>
    <w:rsid w:val="004842D2"/>
    <w:rsid w:val="004862D5"/>
    <w:rsid w:val="004D4548"/>
    <w:rsid w:val="004D6C46"/>
    <w:rsid w:val="004E1F98"/>
    <w:rsid w:val="004E4426"/>
    <w:rsid w:val="004F2D07"/>
    <w:rsid w:val="00502A8D"/>
    <w:rsid w:val="0051455E"/>
    <w:rsid w:val="0053033A"/>
    <w:rsid w:val="005314F7"/>
    <w:rsid w:val="00580478"/>
    <w:rsid w:val="005812B9"/>
    <w:rsid w:val="00581F8A"/>
    <w:rsid w:val="00583163"/>
    <w:rsid w:val="00594954"/>
    <w:rsid w:val="005A063E"/>
    <w:rsid w:val="005A3782"/>
    <w:rsid w:val="005A4F43"/>
    <w:rsid w:val="005B042E"/>
    <w:rsid w:val="005C60AB"/>
    <w:rsid w:val="005D234C"/>
    <w:rsid w:val="005D6C91"/>
    <w:rsid w:val="005E1FD1"/>
    <w:rsid w:val="005E5B62"/>
    <w:rsid w:val="005F4AD5"/>
    <w:rsid w:val="005F5036"/>
    <w:rsid w:val="0063562C"/>
    <w:rsid w:val="0063602C"/>
    <w:rsid w:val="00636084"/>
    <w:rsid w:val="00647F60"/>
    <w:rsid w:val="00660EEE"/>
    <w:rsid w:val="0068012F"/>
    <w:rsid w:val="00681E61"/>
    <w:rsid w:val="006841A2"/>
    <w:rsid w:val="00692661"/>
    <w:rsid w:val="006965C2"/>
    <w:rsid w:val="006A2E62"/>
    <w:rsid w:val="006B1221"/>
    <w:rsid w:val="00717B2D"/>
    <w:rsid w:val="00753182"/>
    <w:rsid w:val="007C2259"/>
    <w:rsid w:val="007D4088"/>
    <w:rsid w:val="007E538C"/>
    <w:rsid w:val="007F5167"/>
    <w:rsid w:val="00841E06"/>
    <w:rsid w:val="00843932"/>
    <w:rsid w:val="008668CB"/>
    <w:rsid w:val="008939AC"/>
    <w:rsid w:val="00896839"/>
    <w:rsid w:val="008A766C"/>
    <w:rsid w:val="008B3507"/>
    <w:rsid w:val="008C1CC3"/>
    <w:rsid w:val="008C6468"/>
    <w:rsid w:val="008D5C8C"/>
    <w:rsid w:val="008D65AC"/>
    <w:rsid w:val="008D789D"/>
    <w:rsid w:val="008E7E92"/>
    <w:rsid w:val="00916FB8"/>
    <w:rsid w:val="00931537"/>
    <w:rsid w:val="009346A1"/>
    <w:rsid w:val="00935AAF"/>
    <w:rsid w:val="00944371"/>
    <w:rsid w:val="00947345"/>
    <w:rsid w:val="009566B8"/>
    <w:rsid w:val="00967604"/>
    <w:rsid w:val="009952B8"/>
    <w:rsid w:val="009A164F"/>
    <w:rsid w:val="009B2683"/>
    <w:rsid w:val="009C5671"/>
    <w:rsid w:val="009C5E11"/>
    <w:rsid w:val="009E4918"/>
    <w:rsid w:val="00A040C5"/>
    <w:rsid w:val="00A303FA"/>
    <w:rsid w:val="00A50452"/>
    <w:rsid w:val="00A6799B"/>
    <w:rsid w:val="00A714A5"/>
    <w:rsid w:val="00A728D5"/>
    <w:rsid w:val="00A820A2"/>
    <w:rsid w:val="00A90DE3"/>
    <w:rsid w:val="00A971E4"/>
    <w:rsid w:val="00AA06A4"/>
    <w:rsid w:val="00AB00DE"/>
    <w:rsid w:val="00AB3A45"/>
    <w:rsid w:val="00AB6285"/>
    <w:rsid w:val="00AB6CC1"/>
    <w:rsid w:val="00AC3783"/>
    <w:rsid w:val="00B05036"/>
    <w:rsid w:val="00B05689"/>
    <w:rsid w:val="00B0568A"/>
    <w:rsid w:val="00B1575C"/>
    <w:rsid w:val="00B3232C"/>
    <w:rsid w:val="00B34643"/>
    <w:rsid w:val="00B46FDE"/>
    <w:rsid w:val="00B60499"/>
    <w:rsid w:val="00B70896"/>
    <w:rsid w:val="00B830FB"/>
    <w:rsid w:val="00B95BE6"/>
    <w:rsid w:val="00BA641E"/>
    <w:rsid w:val="00BA69B6"/>
    <w:rsid w:val="00BB3955"/>
    <w:rsid w:val="00BD28A7"/>
    <w:rsid w:val="00BD2CA7"/>
    <w:rsid w:val="00BD311C"/>
    <w:rsid w:val="00BD3190"/>
    <w:rsid w:val="00BF43D7"/>
    <w:rsid w:val="00C104D9"/>
    <w:rsid w:val="00C120A0"/>
    <w:rsid w:val="00C447AA"/>
    <w:rsid w:val="00C62377"/>
    <w:rsid w:val="00C63120"/>
    <w:rsid w:val="00C7693C"/>
    <w:rsid w:val="00C8139B"/>
    <w:rsid w:val="00C84901"/>
    <w:rsid w:val="00C86D8F"/>
    <w:rsid w:val="00C913F0"/>
    <w:rsid w:val="00C9732E"/>
    <w:rsid w:val="00CA59E0"/>
    <w:rsid w:val="00CA911E"/>
    <w:rsid w:val="00CB19DC"/>
    <w:rsid w:val="00CC434A"/>
    <w:rsid w:val="00CE5F0D"/>
    <w:rsid w:val="00CF6B46"/>
    <w:rsid w:val="00D04903"/>
    <w:rsid w:val="00D131E5"/>
    <w:rsid w:val="00D1688D"/>
    <w:rsid w:val="00D233B7"/>
    <w:rsid w:val="00D24618"/>
    <w:rsid w:val="00D4227E"/>
    <w:rsid w:val="00D43BD9"/>
    <w:rsid w:val="00D45F24"/>
    <w:rsid w:val="00D51B6A"/>
    <w:rsid w:val="00D72FC5"/>
    <w:rsid w:val="00D77067"/>
    <w:rsid w:val="00D91F3C"/>
    <w:rsid w:val="00DA5EB1"/>
    <w:rsid w:val="00DC0C44"/>
    <w:rsid w:val="00DC4402"/>
    <w:rsid w:val="00DD4B5C"/>
    <w:rsid w:val="00DE5E1A"/>
    <w:rsid w:val="00E15304"/>
    <w:rsid w:val="00E23637"/>
    <w:rsid w:val="00E25D6A"/>
    <w:rsid w:val="00E2658E"/>
    <w:rsid w:val="00E3615A"/>
    <w:rsid w:val="00E3762B"/>
    <w:rsid w:val="00E46027"/>
    <w:rsid w:val="00E56BB7"/>
    <w:rsid w:val="00E609DA"/>
    <w:rsid w:val="00E6164F"/>
    <w:rsid w:val="00E63451"/>
    <w:rsid w:val="00E72897"/>
    <w:rsid w:val="00E833A3"/>
    <w:rsid w:val="00E83B41"/>
    <w:rsid w:val="00E91E99"/>
    <w:rsid w:val="00EE20BE"/>
    <w:rsid w:val="00EE2F4B"/>
    <w:rsid w:val="00F067FF"/>
    <w:rsid w:val="00F16B62"/>
    <w:rsid w:val="00F21BEF"/>
    <w:rsid w:val="00F55C97"/>
    <w:rsid w:val="00F72379"/>
    <w:rsid w:val="00F81A98"/>
    <w:rsid w:val="00FA23B2"/>
    <w:rsid w:val="00FB58BE"/>
    <w:rsid w:val="010606D9"/>
    <w:rsid w:val="0171AEBF"/>
    <w:rsid w:val="01800A94"/>
    <w:rsid w:val="01B0F078"/>
    <w:rsid w:val="01C6AF56"/>
    <w:rsid w:val="01F3992F"/>
    <w:rsid w:val="0229683E"/>
    <w:rsid w:val="024126D4"/>
    <w:rsid w:val="026B9B8B"/>
    <w:rsid w:val="03420E21"/>
    <w:rsid w:val="035F59F0"/>
    <w:rsid w:val="03A79CE4"/>
    <w:rsid w:val="03E71813"/>
    <w:rsid w:val="03FFE51D"/>
    <w:rsid w:val="040B5964"/>
    <w:rsid w:val="040CEBD0"/>
    <w:rsid w:val="0425543E"/>
    <w:rsid w:val="049E7B07"/>
    <w:rsid w:val="04BBCD14"/>
    <w:rsid w:val="04D2BE86"/>
    <w:rsid w:val="04E347AA"/>
    <w:rsid w:val="050BF7C2"/>
    <w:rsid w:val="053C3AF3"/>
    <w:rsid w:val="05827D8C"/>
    <w:rsid w:val="05867C5F"/>
    <w:rsid w:val="059B4898"/>
    <w:rsid w:val="05A6D9D1"/>
    <w:rsid w:val="05AAB9FA"/>
    <w:rsid w:val="05F13370"/>
    <w:rsid w:val="060FADF0"/>
    <w:rsid w:val="0616D46F"/>
    <w:rsid w:val="0617B9ED"/>
    <w:rsid w:val="06641962"/>
    <w:rsid w:val="06A0C446"/>
    <w:rsid w:val="06D2078C"/>
    <w:rsid w:val="06DBEDE5"/>
    <w:rsid w:val="06ED5294"/>
    <w:rsid w:val="070625F8"/>
    <w:rsid w:val="0736855C"/>
    <w:rsid w:val="0741DF90"/>
    <w:rsid w:val="077D60AD"/>
    <w:rsid w:val="07C213CE"/>
    <w:rsid w:val="07DC69AD"/>
    <w:rsid w:val="07FDCBDB"/>
    <w:rsid w:val="080E080A"/>
    <w:rsid w:val="081208C8"/>
    <w:rsid w:val="082797BE"/>
    <w:rsid w:val="082A8772"/>
    <w:rsid w:val="082EF408"/>
    <w:rsid w:val="088C2FE7"/>
    <w:rsid w:val="08B012CB"/>
    <w:rsid w:val="08BDCDAB"/>
    <w:rsid w:val="09098C14"/>
    <w:rsid w:val="090F051E"/>
    <w:rsid w:val="09251AF2"/>
    <w:rsid w:val="097C6F8F"/>
    <w:rsid w:val="099A9321"/>
    <w:rsid w:val="09AAC696"/>
    <w:rsid w:val="0A2864A0"/>
    <w:rsid w:val="0A320EEF"/>
    <w:rsid w:val="0A4DC42C"/>
    <w:rsid w:val="0A989925"/>
    <w:rsid w:val="0AC35C63"/>
    <w:rsid w:val="0AD5CF08"/>
    <w:rsid w:val="0AD7EACB"/>
    <w:rsid w:val="0AE860A1"/>
    <w:rsid w:val="0B0BE2AF"/>
    <w:rsid w:val="0B359E7C"/>
    <w:rsid w:val="0B810B93"/>
    <w:rsid w:val="0BA9F0CE"/>
    <w:rsid w:val="0BE030C4"/>
    <w:rsid w:val="0BEEC0C2"/>
    <w:rsid w:val="0C34233F"/>
    <w:rsid w:val="0C77BEE8"/>
    <w:rsid w:val="0C934723"/>
    <w:rsid w:val="0CA6CC3D"/>
    <w:rsid w:val="0CA86794"/>
    <w:rsid w:val="0CF379C4"/>
    <w:rsid w:val="0CF5F3A9"/>
    <w:rsid w:val="0D36ABC4"/>
    <w:rsid w:val="0D46BB8A"/>
    <w:rsid w:val="0D60AB97"/>
    <w:rsid w:val="0D875EE2"/>
    <w:rsid w:val="0D9E3C38"/>
    <w:rsid w:val="0DA56445"/>
    <w:rsid w:val="0DA5AE56"/>
    <w:rsid w:val="0DAD3AE1"/>
    <w:rsid w:val="0DC9BF6A"/>
    <w:rsid w:val="0E00421B"/>
    <w:rsid w:val="0E010B3F"/>
    <w:rsid w:val="0E6443D5"/>
    <w:rsid w:val="0E8732E3"/>
    <w:rsid w:val="0EB57954"/>
    <w:rsid w:val="0ECAC27C"/>
    <w:rsid w:val="0ED398F7"/>
    <w:rsid w:val="0F0CBD28"/>
    <w:rsid w:val="0F2473BC"/>
    <w:rsid w:val="0F514334"/>
    <w:rsid w:val="0F657469"/>
    <w:rsid w:val="0F796658"/>
    <w:rsid w:val="0FAC9002"/>
    <w:rsid w:val="0FD2C804"/>
    <w:rsid w:val="0FEDECF1"/>
    <w:rsid w:val="10334E38"/>
    <w:rsid w:val="1059B3B3"/>
    <w:rsid w:val="108EDBAF"/>
    <w:rsid w:val="10C9EBFC"/>
    <w:rsid w:val="10D70DEA"/>
    <w:rsid w:val="10D9C616"/>
    <w:rsid w:val="1117CE1A"/>
    <w:rsid w:val="111B4BC8"/>
    <w:rsid w:val="111B825D"/>
    <w:rsid w:val="1125CC41"/>
    <w:rsid w:val="115E4C6C"/>
    <w:rsid w:val="11614F32"/>
    <w:rsid w:val="1191FB59"/>
    <w:rsid w:val="11B46E88"/>
    <w:rsid w:val="11C40ACE"/>
    <w:rsid w:val="123405D8"/>
    <w:rsid w:val="12CF33E8"/>
    <w:rsid w:val="12DBB393"/>
    <w:rsid w:val="12E51F14"/>
    <w:rsid w:val="1332EC8D"/>
    <w:rsid w:val="1339905F"/>
    <w:rsid w:val="13B7B582"/>
    <w:rsid w:val="13BE363A"/>
    <w:rsid w:val="13FB567D"/>
    <w:rsid w:val="142E6C12"/>
    <w:rsid w:val="143653B9"/>
    <w:rsid w:val="144E3029"/>
    <w:rsid w:val="14A415D6"/>
    <w:rsid w:val="14D4ECDE"/>
    <w:rsid w:val="1503BD9E"/>
    <w:rsid w:val="150EE0E4"/>
    <w:rsid w:val="154062C4"/>
    <w:rsid w:val="156692F1"/>
    <w:rsid w:val="156A8748"/>
    <w:rsid w:val="158F1925"/>
    <w:rsid w:val="1591ABCE"/>
    <w:rsid w:val="15AC7D33"/>
    <w:rsid w:val="16065F0C"/>
    <w:rsid w:val="16280EEF"/>
    <w:rsid w:val="1631299F"/>
    <w:rsid w:val="171B19E3"/>
    <w:rsid w:val="172383A4"/>
    <w:rsid w:val="177B2353"/>
    <w:rsid w:val="178B2EE0"/>
    <w:rsid w:val="1797301D"/>
    <w:rsid w:val="17B04DEE"/>
    <w:rsid w:val="180615AC"/>
    <w:rsid w:val="182C1E9C"/>
    <w:rsid w:val="1847DA2C"/>
    <w:rsid w:val="185E8483"/>
    <w:rsid w:val="18C63EEE"/>
    <w:rsid w:val="18D386CF"/>
    <w:rsid w:val="18DCFFBC"/>
    <w:rsid w:val="19172B22"/>
    <w:rsid w:val="19CC55F4"/>
    <w:rsid w:val="1A980364"/>
    <w:rsid w:val="1AC3EE08"/>
    <w:rsid w:val="1AFEB3BC"/>
    <w:rsid w:val="1BC90C6D"/>
    <w:rsid w:val="1BF0985D"/>
    <w:rsid w:val="1C13672F"/>
    <w:rsid w:val="1C215D66"/>
    <w:rsid w:val="1C48F36D"/>
    <w:rsid w:val="1C6792E2"/>
    <w:rsid w:val="1CD8438B"/>
    <w:rsid w:val="1D0001B5"/>
    <w:rsid w:val="1D10F43D"/>
    <w:rsid w:val="1D9B5E86"/>
    <w:rsid w:val="1DC5036F"/>
    <w:rsid w:val="1DC9E898"/>
    <w:rsid w:val="1DF961D5"/>
    <w:rsid w:val="1E188F4F"/>
    <w:rsid w:val="1E3D28ED"/>
    <w:rsid w:val="1E4121F5"/>
    <w:rsid w:val="1ECE2832"/>
    <w:rsid w:val="1F14480E"/>
    <w:rsid w:val="1F1B5EEC"/>
    <w:rsid w:val="1FA57A21"/>
    <w:rsid w:val="1FC3815E"/>
    <w:rsid w:val="1FC76DCD"/>
    <w:rsid w:val="1FCAF0C2"/>
    <w:rsid w:val="1FD6FAB9"/>
    <w:rsid w:val="1FF3228D"/>
    <w:rsid w:val="202508C4"/>
    <w:rsid w:val="2030B6D5"/>
    <w:rsid w:val="2046D8ED"/>
    <w:rsid w:val="20797621"/>
    <w:rsid w:val="20896A6F"/>
    <w:rsid w:val="209E32C1"/>
    <w:rsid w:val="20CB4974"/>
    <w:rsid w:val="21721F42"/>
    <w:rsid w:val="21BB113E"/>
    <w:rsid w:val="21D636CA"/>
    <w:rsid w:val="21F517D3"/>
    <w:rsid w:val="225FF442"/>
    <w:rsid w:val="2272874F"/>
    <w:rsid w:val="22B1FC16"/>
    <w:rsid w:val="22F487EE"/>
    <w:rsid w:val="23295913"/>
    <w:rsid w:val="233A9F53"/>
    <w:rsid w:val="2373958A"/>
    <w:rsid w:val="23FCCBC4"/>
    <w:rsid w:val="240337E8"/>
    <w:rsid w:val="243866A2"/>
    <w:rsid w:val="2441D85D"/>
    <w:rsid w:val="24438111"/>
    <w:rsid w:val="24510663"/>
    <w:rsid w:val="2459EBCB"/>
    <w:rsid w:val="247F0FF5"/>
    <w:rsid w:val="2489FAAB"/>
    <w:rsid w:val="248E4E85"/>
    <w:rsid w:val="24A46EA2"/>
    <w:rsid w:val="24A9BCBF"/>
    <w:rsid w:val="24D97073"/>
    <w:rsid w:val="24EBC593"/>
    <w:rsid w:val="2501EB83"/>
    <w:rsid w:val="251D3498"/>
    <w:rsid w:val="25768D8C"/>
    <w:rsid w:val="259C0934"/>
    <w:rsid w:val="25B4EC65"/>
    <w:rsid w:val="25B91A50"/>
    <w:rsid w:val="25C400CD"/>
    <w:rsid w:val="25D096C8"/>
    <w:rsid w:val="2621337B"/>
    <w:rsid w:val="26287DE6"/>
    <w:rsid w:val="264ECB02"/>
    <w:rsid w:val="26503F46"/>
    <w:rsid w:val="2663FFB9"/>
    <w:rsid w:val="26667B3B"/>
    <w:rsid w:val="267278B0"/>
    <w:rsid w:val="267675F6"/>
    <w:rsid w:val="269C1DD0"/>
    <w:rsid w:val="26D4E226"/>
    <w:rsid w:val="26EE3975"/>
    <w:rsid w:val="26EEA435"/>
    <w:rsid w:val="271522E5"/>
    <w:rsid w:val="27391A16"/>
    <w:rsid w:val="277EFFA4"/>
    <w:rsid w:val="2785F514"/>
    <w:rsid w:val="279D72AA"/>
    <w:rsid w:val="281EB9EC"/>
    <w:rsid w:val="281F22CC"/>
    <w:rsid w:val="28C4C805"/>
    <w:rsid w:val="2975E45F"/>
    <w:rsid w:val="297AF1BB"/>
    <w:rsid w:val="29843286"/>
    <w:rsid w:val="29885CFF"/>
    <w:rsid w:val="29A3D529"/>
    <w:rsid w:val="29C4E2E3"/>
    <w:rsid w:val="29D91FB3"/>
    <w:rsid w:val="29ED3618"/>
    <w:rsid w:val="29FEE36A"/>
    <w:rsid w:val="2A069948"/>
    <w:rsid w:val="2A0F8ADE"/>
    <w:rsid w:val="2A171141"/>
    <w:rsid w:val="2A1DC37A"/>
    <w:rsid w:val="2A412E0C"/>
    <w:rsid w:val="2A6F2BCE"/>
    <w:rsid w:val="2A738FC5"/>
    <w:rsid w:val="2ACFB209"/>
    <w:rsid w:val="2AD3E829"/>
    <w:rsid w:val="2AD7D9D3"/>
    <w:rsid w:val="2AE006B6"/>
    <w:rsid w:val="2B089CC5"/>
    <w:rsid w:val="2B15EE66"/>
    <w:rsid w:val="2B2F3B14"/>
    <w:rsid w:val="2B363FCC"/>
    <w:rsid w:val="2B43278E"/>
    <w:rsid w:val="2B4AD0FC"/>
    <w:rsid w:val="2B4CC793"/>
    <w:rsid w:val="2B74078A"/>
    <w:rsid w:val="2BBECE50"/>
    <w:rsid w:val="2BC3957E"/>
    <w:rsid w:val="2C068880"/>
    <w:rsid w:val="2C1D29CD"/>
    <w:rsid w:val="2C3421E8"/>
    <w:rsid w:val="2C7C035A"/>
    <w:rsid w:val="2CE36DB9"/>
    <w:rsid w:val="2D115D5B"/>
    <w:rsid w:val="2D2696F0"/>
    <w:rsid w:val="2D4689A9"/>
    <w:rsid w:val="2D495D71"/>
    <w:rsid w:val="2D768C48"/>
    <w:rsid w:val="2D7699EC"/>
    <w:rsid w:val="2DA6E592"/>
    <w:rsid w:val="2DAB9E1C"/>
    <w:rsid w:val="2DECA682"/>
    <w:rsid w:val="2DED85F2"/>
    <w:rsid w:val="2DEFE126"/>
    <w:rsid w:val="2E121A04"/>
    <w:rsid w:val="2E1B0E8D"/>
    <w:rsid w:val="2E1D4370"/>
    <w:rsid w:val="2E27AA73"/>
    <w:rsid w:val="2E54D761"/>
    <w:rsid w:val="2E579ABF"/>
    <w:rsid w:val="2ECBF87C"/>
    <w:rsid w:val="2EDE94D9"/>
    <w:rsid w:val="2EF60A4E"/>
    <w:rsid w:val="2EFD0C8D"/>
    <w:rsid w:val="2F037469"/>
    <w:rsid w:val="2F1F62FC"/>
    <w:rsid w:val="2F399B63"/>
    <w:rsid w:val="2F415746"/>
    <w:rsid w:val="2F51D252"/>
    <w:rsid w:val="2F5520B0"/>
    <w:rsid w:val="2F766BE8"/>
    <w:rsid w:val="2FBDF43E"/>
    <w:rsid w:val="2FC01240"/>
    <w:rsid w:val="2FDCF83E"/>
    <w:rsid w:val="2FF5D8C1"/>
    <w:rsid w:val="303F303D"/>
    <w:rsid w:val="30BEDBB0"/>
    <w:rsid w:val="30C2A938"/>
    <w:rsid w:val="30D99764"/>
    <w:rsid w:val="30E627E9"/>
    <w:rsid w:val="3146E588"/>
    <w:rsid w:val="31539B6E"/>
    <w:rsid w:val="318C947A"/>
    <w:rsid w:val="31CA71E7"/>
    <w:rsid w:val="31CFDE85"/>
    <w:rsid w:val="32021F73"/>
    <w:rsid w:val="3207E41A"/>
    <w:rsid w:val="322AC38B"/>
    <w:rsid w:val="32A5018C"/>
    <w:rsid w:val="32A76A87"/>
    <w:rsid w:val="32C5ED59"/>
    <w:rsid w:val="335A82AA"/>
    <w:rsid w:val="335F7648"/>
    <w:rsid w:val="3382D320"/>
    <w:rsid w:val="3387DE0D"/>
    <w:rsid w:val="33A641D6"/>
    <w:rsid w:val="33C8A441"/>
    <w:rsid w:val="33FFDC2C"/>
    <w:rsid w:val="34020C8D"/>
    <w:rsid w:val="348892BB"/>
    <w:rsid w:val="34D891A8"/>
    <w:rsid w:val="34F9220F"/>
    <w:rsid w:val="351A217D"/>
    <w:rsid w:val="351E2632"/>
    <w:rsid w:val="352A08AD"/>
    <w:rsid w:val="353E65B2"/>
    <w:rsid w:val="357B8505"/>
    <w:rsid w:val="3597A58F"/>
    <w:rsid w:val="359DF479"/>
    <w:rsid w:val="35DEE319"/>
    <w:rsid w:val="361EEE8D"/>
    <w:rsid w:val="36321853"/>
    <w:rsid w:val="36481103"/>
    <w:rsid w:val="3670F438"/>
    <w:rsid w:val="36BA9B75"/>
    <w:rsid w:val="36DCB692"/>
    <w:rsid w:val="372F0C21"/>
    <w:rsid w:val="376E08EB"/>
    <w:rsid w:val="37802BEA"/>
    <w:rsid w:val="378CCAF8"/>
    <w:rsid w:val="3799FF67"/>
    <w:rsid w:val="37ACD40E"/>
    <w:rsid w:val="37C761DE"/>
    <w:rsid w:val="37CF5164"/>
    <w:rsid w:val="37D1EF31"/>
    <w:rsid w:val="38060C76"/>
    <w:rsid w:val="3835B85D"/>
    <w:rsid w:val="3835BB94"/>
    <w:rsid w:val="383B4BE7"/>
    <w:rsid w:val="384F832E"/>
    <w:rsid w:val="38DFEF68"/>
    <w:rsid w:val="38FB9518"/>
    <w:rsid w:val="39286A5F"/>
    <w:rsid w:val="394676A7"/>
    <w:rsid w:val="39589AE0"/>
    <w:rsid w:val="396CE3D5"/>
    <w:rsid w:val="3997C0DB"/>
    <w:rsid w:val="39997B05"/>
    <w:rsid w:val="39AC200F"/>
    <w:rsid w:val="39B27F17"/>
    <w:rsid w:val="39B80388"/>
    <w:rsid w:val="39CE7312"/>
    <w:rsid w:val="39D46161"/>
    <w:rsid w:val="3A0CCFF5"/>
    <w:rsid w:val="3A25F47D"/>
    <w:rsid w:val="3A3B3586"/>
    <w:rsid w:val="3A44DEFE"/>
    <w:rsid w:val="3A49394D"/>
    <w:rsid w:val="3A638CDB"/>
    <w:rsid w:val="3A7D8C1F"/>
    <w:rsid w:val="3AB00308"/>
    <w:rsid w:val="3ADB04B8"/>
    <w:rsid w:val="3BD7BFAA"/>
    <w:rsid w:val="3C32F946"/>
    <w:rsid w:val="3C5CFAA7"/>
    <w:rsid w:val="3C75CC78"/>
    <w:rsid w:val="3C8F2159"/>
    <w:rsid w:val="3C94CA40"/>
    <w:rsid w:val="3CA31470"/>
    <w:rsid w:val="3CE38F88"/>
    <w:rsid w:val="3CF427E6"/>
    <w:rsid w:val="3CF945AE"/>
    <w:rsid w:val="3CFB4340"/>
    <w:rsid w:val="3D269AA6"/>
    <w:rsid w:val="3D33F1B1"/>
    <w:rsid w:val="3D8729E3"/>
    <w:rsid w:val="3D8876EA"/>
    <w:rsid w:val="3D902ADD"/>
    <w:rsid w:val="3DCC29AE"/>
    <w:rsid w:val="3DD9ACD9"/>
    <w:rsid w:val="3E08997C"/>
    <w:rsid w:val="3E17863D"/>
    <w:rsid w:val="3E186B62"/>
    <w:rsid w:val="3E5E9AF0"/>
    <w:rsid w:val="3EB7093C"/>
    <w:rsid w:val="3F68CB98"/>
    <w:rsid w:val="3F8A6270"/>
    <w:rsid w:val="3FA1C58B"/>
    <w:rsid w:val="3FAF2E81"/>
    <w:rsid w:val="3FD9D211"/>
    <w:rsid w:val="3FE08353"/>
    <w:rsid w:val="404D34DE"/>
    <w:rsid w:val="4085B036"/>
    <w:rsid w:val="40AC7EBC"/>
    <w:rsid w:val="411005E3"/>
    <w:rsid w:val="41159D25"/>
    <w:rsid w:val="41393028"/>
    <w:rsid w:val="415F1E9A"/>
    <w:rsid w:val="416BFC4D"/>
    <w:rsid w:val="41915FC4"/>
    <w:rsid w:val="41B99679"/>
    <w:rsid w:val="41FCF15B"/>
    <w:rsid w:val="4207C9D1"/>
    <w:rsid w:val="422EBE87"/>
    <w:rsid w:val="423EB941"/>
    <w:rsid w:val="427A87D2"/>
    <w:rsid w:val="428349CC"/>
    <w:rsid w:val="42AE28A8"/>
    <w:rsid w:val="42BB0E42"/>
    <w:rsid w:val="42E659F3"/>
    <w:rsid w:val="4372E17F"/>
    <w:rsid w:val="43A4ACBB"/>
    <w:rsid w:val="441B9D71"/>
    <w:rsid w:val="44635795"/>
    <w:rsid w:val="4475251D"/>
    <w:rsid w:val="44F57E38"/>
    <w:rsid w:val="4504FD8A"/>
    <w:rsid w:val="450551ED"/>
    <w:rsid w:val="451682A0"/>
    <w:rsid w:val="451DB075"/>
    <w:rsid w:val="452DA251"/>
    <w:rsid w:val="45455F54"/>
    <w:rsid w:val="4568D326"/>
    <w:rsid w:val="456BCF2B"/>
    <w:rsid w:val="457479D5"/>
    <w:rsid w:val="4583E19B"/>
    <w:rsid w:val="46168DD0"/>
    <w:rsid w:val="4646D0D8"/>
    <w:rsid w:val="46649033"/>
    <w:rsid w:val="46822107"/>
    <w:rsid w:val="4689ADFE"/>
    <w:rsid w:val="46C2C6E5"/>
    <w:rsid w:val="46DB21B8"/>
    <w:rsid w:val="46E3EB6B"/>
    <w:rsid w:val="46E62F40"/>
    <w:rsid w:val="471BE6A1"/>
    <w:rsid w:val="47255F90"/>
    <w:rsid w:val="473891C3"/>
    <w:rsid w:val="4741A884"/>
    <w:rsid w:val="47479BA3"/>
    <w:rsid w:val="4763E575"/>
    <w:rsid w:val="47D2FD01"/>
    <w:rsid w:val="4824DFBC"/>
    <w:rsid w:val="4837B5FA"/>
    <w:rsid w:val="4857B25A"/>
    <w:rsid w:val="485D3D30"/>
    <w:rsid w:val="489E6AD7"/>
    <w:rsid w:val="48D135A9"/>
    <w:rsid w:val="48F75B3F"/>
    <w:rsid w:val="4923F3D2"/>
    <w:rsid w:val="498ED5FD"/>
    <w:rsid w:val="4991ED71"/>
    <w:rsid w:val="49D7B925"/>
    <w:rsid w:val="49EDFBF0"/>
    <w:rsid w:val="49FCB4C4"/>
    <w:rsid w:val="4A2C2D7F"/>
    <w:rsid w:val="4A480692"/>
    <w:rsid w:val="4A5467FF"/>
    <w:rsid w:val="4A698F5F"/>
    <w:rsid w:val="4A9403A2"/>
    <w:rsid w:val="4AF3CE94"/>
    <w:rsid w:val="4B4793C3"/>
    <w:rsid w:val="4B5DFDE9"/>
    <w:rsid w:val="4B64EFB1"/>
    <w:rsid w:val="4BCAF86F"/>
    <w:rsid w:val="4BEDF7B2"/>
    <w:rsid w:val="4BFCFB94"/>
    <w:rsid w:val="4C0CDF96"/>
    <w:rsid w:val="4C6337B7"/>
    <w:rsid w:val="4C9371F1"/>
    <w:rsid w:val="4C9DECD3"/>
    <w:rsid w:val="4CC81B71"/>
    <w:rsid w:val="4CF919DA"/>
    <w:rsid w:val="4D3CAD44"/>
    <w:rsid w:val="4D4629D7"/>
    <w:rsid w:val="4D717A96"/>
    <w:rsid w:val="4D76C551"/>
    <w:rsid w:val="4D7850AC"/>
    <w:rsid w:val="4DB57509"/>
    <w:rsid w:val="4DBC58DD"/>
    <w:rsid w:val="4DE0532B"/>
    <w:rsid w:val="4DE1C840"/>
    <w:rsid w:val="4DE8E0AB"/>
    <w:rsid w:val="4E14B1A8"/>
    <w:rsid w:val="4E37D0D9"/>
    <w:rsid w:val="4E465AFB"/>
    <w:rsid w:val="4E627ACE"/>
    <w:rsid w:val="4E652D01"/>
    <w:rsid w:val="4E7865D5"/>
    <w:rsid w:val="4E792044"/>
    <w:rsid w:val="4E8FCE95"/>
    <w:rsid w:val="4EB9F9CB"/>
    <w:rsid w:val="4EC0C90D"/>
    <w:rsid w:val="4EE762E5"/>
    <w:rsid w:val="4F29256E"/>
    <w:rsid w:val="4F428CDD"/>
    <w:rsid w:val="4F4CF80C"/>
    <w:rsid w:val="4F7DB166"/>
    <w:rsid w:val="4F84ECBC"/>
    <w:rsid w:val="4F8EFA12"/>
    <w:rsid w:val="4F9920B9"/>
    <w:rsid w:val="4FA623BF"/>
    <w:rsid w:val="4FEFE6BE"/>
    <w:rsid w:val="50043BB0"/>
    <w:rsid w:val="500471DC"/>
    <w:rsid w:val="504E6F98"/>
    <w:rsid w:val="50509359"/>
    <w:rsid w:val="50618177"/>
    <w:rsid w:val="5090C7D2"/>
    <w:rsid w:val="50C15E8A"/>
    <w:rsid w:val="50D4A204"/>
    <w:rsid w:val="50DF9595"/>
    <w:rsid w:val="5102645C"/>
    <w:rsid w:val="51056A21"/>
    <w:rsid w:val="515A34BE"/>
    <w:rsid w:val="5190928A"/>
    <w:rsid w:val="51C8B1B4"/>
    <w:rsid w:val="51F6C981"/>
    <w:rsid w:val="52155F53"/>
    <w:rsid w:val="521B6481"/>
    <w:rsid w:val="52262BEC"/>
    <w:rsid w:val="524302D1"/>
    <w:rsid w:val="5244AD93"/>
    <w:rsid w:val="526C44C4"/>
    <w:rsid w:val="527CE0B9"/>
    <w:rsid w:val="528D2578"/>
    <w:rsid w:val="528F13B8"/>
    <w:rsid w:val="52B9B1E8"/>
    <w:rsid w:val="52BCA7DB"/>
    <w:rsid w:val="5303BE7B"/>
    <w:rsid w:val="530EA400"/>
    <w:rsid w:val="531DC48F"/>
    <w:rsid w:val="53415457"/>
    <w:rsid w:val="538CB92E"/>
    <w:rsid w:val="53BFAF2E"/>
    <w:rsid w:val="53C3BC43"/>
    <w:rsid w:val="53D85328"/>
    <w:rsid w:val="53D9BC13"/>
    <w:rsid w:val="53E0D82A"/>
    <w:rsid w:val="540DD923"/>
    <w:rsid w:val="54793997"/>
    <w:rsid w:val="549FEB0D"/>
    <w:rsid w:val="54D0556A"/>
    <w:rsid w:val="54E25045"/>
    <w:rsid w:val="54FE7E2D"/>
    <w:rsid w:val="5513C5A5"/>
    <w:rsid w:val="557E741C"/>
    <w:rsid w:val="55AE36B7"/>
    <w:rsid w:val="55D9C401"/>
    <w:rsid w:val="55F309AB"/>
    <w:rsid w:val="55F93694"/>
    <w:rsid w:val="5603A6A5"/>
    <w:rsid w:val="563E402B"/>
    <w:rsid w:val="565416A8"/>
    <w:rsid w:val="565EF1AB"/>
    <w:rsid w:val="56738F85"/>
    <w:rsid w:val="56CD9BC4"/>
    <w:rsid w:val="57251E78"/>
    <w:rsid w:val="574A31E5"/>
    <w:rsid w:val="576DFAD4"/>
    <w:rsid w:val="57952566"/>
    <w:rsid w:val="579BF17A"/>
    <w:rsid w:val="57C62EDC"/>
    <w:rsid w:val="57DB65EB"/>
    <w:rsid w:val="57F018E7"/>
    <w:rsid w:val="580C4E91"/>
    <w:rsid w:val="580C7186"/>
    <w:rsid w:val="5854DD09"/>
    <w:rsid w:val="587175B6"/>
    <w:rsid w:val="592299AB"/>
    <w:rsid w:val="59D8A0A8"/>
    <w:rsid w:val="59F01BCD"/>
    <w:rsid w:val="5A206FD5"/>
    <w:rsid w:val="5A800703"/>
    <w:rsid w:val="5AB08705"/>
    <w:rsid w:val="5AD356A3"/>
    <w:rsid w:val="5AFBB0F7"/>
    <w:rsid w:val="5B307001"/>
    <w:rsid w:val="5B73CB80"/>
    <w:rsid w:val="5BB3FBD1"/>
    <w:rsid w:val="5BB45EAD"/>
    <w:rsid w:val="5BC5B71B"/>
    <w:rsid w:val="5C2D155D"/>
    <w:rsid w:val="5C7BAF99"/>
    <w:rsid w:val="5CBC42D1"/>
    <w:rsid w:val="5CD5F825"/>
    <w:rsid w:val="5CECB77B"/>
    <w:rsid w:val="5CF600AA"/>
    <w:rsid w:val="5D1A4345"/>
    <w:rsid w:val="5D5AB1F4"/>
    <w:rsid w:val="5DB78149"/>
    <w:rsid w:val="5E2F83FB"/>
    <w:rsid w:val="5E35BD10"/>
    <w:rsid w:val="5E63DBE1"/>
    <w:rsid w:val="5E82D344"/>
    <w:rsid w:val="5EAF4DD0"/>
    <w:rsid w:val="5EEE66BA"/>
    <w:rsid w:val="5EF21C5A"/>
    <w:rsid w:val="5EF7AAAC"/>
    <w:rsid w:val="5F065D8F"/>
    <w:rsid w:val="5F3E5326"/>
    <w:rsid w:val="5F42FFB3"/>
    <w:rsid w:val="5F7B4033"/>
    <w:rsid w:val="5FB15206"/>
    <w:rsid w:val="5FB1B2DC"/>
    <w:rsid w:val="5FDAD81C"/>
    <w:rsid w:val="5FFD3765"/>
    <w:rsid w:val="600F8673"/>
    <w:rsid w:val="601464A0"/>
    <w:rsid w:val="6014F4C5"/>
    <w:rsid w:val="604F2281"/>
    <w:rsid w:val="6059E3F8"/>
    <w:rsid w:val="6060A117"/>
    <w:rsid w:val="6094B3D9"/>
    <w:rsid w:val="6097853F"/>
    <w:rsid w:val="609B357D"/>
    <w:rsid w:val="609CDECC"/>
    <w:rsid w:val="60B2CD09"/>
    <w:rsid w:val="60BCDC2E"/>
    <w:rsid w:val="60E70DF7"/>
    <w:rsid w:val="60ECDF42"/>
    <w:rsid w:val="60F7756C"/>
    <w:rsid w:val="6137EE3C"/>
    <w:rsid w:val="6194EFBA"/>
    <w:rsid w:val="61E92F52"/>
    <w:rsid w:val="61F0F332"/>
    <w:rsid w:val="621966D8"/>
    <w:rsid w:val="6224B9B5"/>
    <w:rsid w:val="624B5A19"/>
    <w:rsid w:val="626D853A"/>
    <w:rsid w:val="626EBA18"/>
    <w:rsid w:val="62AEF1F3"/>
    <w:rsid w:val="62B21FE5"/>
    <w:rsid w:val="62B52D9E"/>
    <w:rsid w:val="62CE95E5"/>
    <w:rsid w:val="632AD61F"/>
    <w:rsid w:val="6339418C"/>
    <w:rsid w:val="6356F52C"/>
    <w:rsid w:val="6364B4A6"/>
    <w:rsid w:val="639B0142"/>
    <w:rsid w:val="63CBF90F"/>
    <w:rsid w:val="63EC2854"/>
    <w:rsid w:val="63F33D3B"/>
    <w:rsid w:val="63F46D0D"/>
    <w:rsid w:val="6418200B"/>
    <w:rsid w:val="64342434"/>
    <w:rsid w:val="6442EC27"/>
    <w:rsid w:val="6498907F"/>
    <w:rsid w:val="64D2DFBF"/>
    <w:rsid w:val="6566771C"/>
    <w:rsid w:val="65713E5A"/>
    <w:rsid w:val="6576A2E7"/>
    <w:rsid w:val="65946A61"/>
    <w:rsid w:val="65E4697D"/>
    <w:rsid w:val="6619B191"/>
    <w:rsid w:val="662E88B2"/>
    <w:rsid w:val="663DE1F5"/>
    <w:rsid w:val="66642767"/>
    <w:rsid w:val="6672054F"/>
    <w:rsid w:val="6678BB64"/>
    <w:rsid w:val="66AFB2A9"/>
    <w:rsid w:val="66D5430D"/>
    <w:rsid w:val="66EF05E1"/>
    <w:rsid w:val="67392027"/>
    <w:rsid w:val="6743494F"/>
    <w:rsid w:val="6769B6E6"/>
    <w:rsid w:val="677983CD"/>
    <w:rsid w:val="67AB8C83"/>
    <w:rsid w:val="67D52AEC"/>
    <w:rsid w:val="68320345"/>
    <w:rsid w:val="683C5D8C"/>
    <w:rsid w:val="68451575"/>
    <w:rsid w:val="68489948"/>
    <w:rsid w:val="68561620"/>
    <w:rsid w:val="68623A16"/>
    <w:rsid w:val="68865B18"/>
    <w:rsid w:val="6887CCA0"/>
    <w:rsid w:val="68985EB8"/>
    <w:rsid w:val="689A40B6"/>
    <w:rsid w:val="68A16616"/>
    <w:rsid w:val="68CC7D32"/>
    <w:rsid w:val="6940678C"/>
    <w:rsid w:val="6946F719"/>
    <w:rsid w:val="699A2BB4"/>
    <w:rsid w:val="69BA64F8"/>
    <w:rsid w:val="69CD6A5A"/>
    <w:rsid w:val="6A04D1DC"/>
    <w:rsid w:val="6A07FB4D"/>
    <w:rsid w:val="6A3437D0"/>
    <w:rsid w:val="6A3ABCD2"/>
    <w:rsid w:val="6A6779C2"/>
    <w:rsid w:val="6AA7103E"/>
    <w:rsid w:val="6ADB46E8"/>
    <w:rsid w:val="6AEFD8DE"/>
    <w:rsid w:val="6AF1DE88"/>
    <w:rsid w:val="6B2BA40D"/>
    <w:rsid w:val="6B78A956"/>
    <w:rsid w:val="6B82BF7B"/>
    <w:rsid w:val="6BF250B8"/>
    <w:rsid w:val="6C2FA49F"/>
    <w:rsid w:val="6C35F998"/>
    <w:rsid w:val="6C528D42"/>
    <w:rsid w:val="6C85ECCF"/>
    <w:rsid w:val="6C8C02C9"/>
    <w:rsid w:val="6CC5A052"/>
    <w:rsid w:val="6CCEFEFC"/>
    <w:rsid w:val="6CEC8264"/>
    <w:rsid w:val="6CF65E23"/>
    <w:rsid w:val="6CF88132"/>
    <w:rsid w:val="6D025841"/>
    <w:rsid w:val="6D047FCA"/>
    <w:rsid w:val="6D2B45FB"/>
    <w:rsid w:val="6D5E8B08"/>
    <w:rsid w:val="6D939C82"/>
    <w:rsid w:val="6D9AC495"/>
    <w:rsid w:val="6DACB0FF"/>
    <w:rsid w:val="6DBFA46A"/>
    <w:rsid w:val="6E1A60DB"/>
    <w:rsid w:val="6E1CB003"/>
    <w:rsid w:val="6E5E729C"/>
    <w:rsid w:val="6E6A51F6"/>
    <w:rsid w:val="6E6A9A27"/>
    <w:rsid w:val="6ED71E05"/>
    <w:rsid w:val="6EFA2CDA"/>
    <w:rsid w:val="6F63A62C"/>
    <w:rsid w:val="6F99094E"/>
    <w:rsid w:val="6FBD15A8"/>
    <w:rsid w:val="6FE54AD5"/>
    <w:rsid w:val="6FE7DBF2"/>
    <w:rsid w:val="70268F81"/>
    <w:rsid w:val="702B7541"/>
    <w:rsid w:val="7078045A"/>
    <w:rsid w:val="70C6F56E"/>
    <w:rsid w:val="70E83340"/>
    <w:rsid w:val="710DE05E"/>
    <w:rsid w:val="7134B22B"/>
    <w:rsid w:val="71910E9E"/>
    <w:rsid w:val="7193130B"/>
    <w:rsid w:val="71BD9389"/>
    <w:rsid w:val="71F9015B"/>
    <w:rsid w:val="725E9599"/>
    <w:rsid w:val="726BEBB4"/>
    <w:rsid w:val="7296B9CD"/>
    <w:rsid w:val="72BFF382"/>
    <w:rsid w:val="72C45881"/>
    <w:rsid w:val="72DC806B"/>
    <w:rsid w:val="72F6CC79"/>
    <w:rsid w:val="7302B338"/>
    <w:rsid w:val="73069C1B"/>
    <w:rsid w:val="7322408C"/>
    <w:rsid w:val="732A31B2"/>
    <w:rsid w:val="73405D9D"/>
    <w:rsid w:val="7355C694"/>
    <w:rsid w:val="735C296D"/>
    <w:rsid w:val="73693C01"/>
    <w:rsid w:val="73C49928"/>
    <w:rsid w:val="7402F3D1"/>
    <w:rsid w:val="74188462"/>
    <w:rsid w:val="7448B829"/>
    <w:rsid w:val="7449B37E"/>
    <w:rsid w:val="745FCCEB"/>
    <w:rsid w:val="749A5723"/>
    <w:rsid w:val="74CDA89B"/>
    <w:rsid w:val="74CE6A18"/>
    <w:rsid w:val="74CF48E8"/>
    <w:rsid w:val="74DD648E"/>
    <w:rsid w:val="750FC673"/>
    <w:rsid w:val="751ACB8D"/>
    <w:rsid w:val="75506ECC"/>
    <w:rsid w:val="758374A8"/>
    <w:rsid w:val="758AD1DB"/>
    <w:rsid w:val="758F639F"/>
    <w:rsid w:val="7596B7F0"/>
    <w:rsid w:val="75BEF189"/>
    <w:rsid w:val="75C8E85F"/>
    <w:rsid w:val="75F732D7"/>
    <w:rsid w:val="761779C4"/>
    <w:rsid w:val="76451808"/>
    <w:rsid w:val="764B2184"/>
    <w:rsid w:val="766D471E"/>
    <w:rsid w:val="766FFF96"/>
    <w:rsid w:val="767C25D0"/>
    <w:rsid w:val="76B073DD"/>
    <w:rsid w:val="76DF38FC"/>
    <w:rsid w:val="771E694C"/>
    <w:rsid w:val="77456FA9"/>
    <w:rsid w:val="77723BFE"/>
    <w:rsid w:val="77772C1C"/>
    <w:rsid w:val="779E4870"/>
    <w:rsid w:val="77C61BB0"/>
    <w:rsid w:val="77CE2E9F"/>
    <w:rsid w:val="78132A00"/>
    <w:rsid w:val="7829A673"/>
    <w:rsid w:val="7842AF9C"/>
    <w:rsid w:val="78848B70"/>
    <w:rsid w:val="789947F4"/>
    <w:rsid w:val="78BF5CF7"/>
    <w:rsid w:val="78F91F5A"/>
    <w:rsid w:val="7939DFB8"/>
    <w:rsid w:val="796E0421"/>
    <w:rsid w:val="79A07FC1"/>
    <w:rsid w:val="79E609C3"/>
    <w:rsid w:val="79EB85D3"/>
    <w:rsid w:val="7A1377B0"/>
    <w:rsid w:val="7A1CAADC"/>
    <w:rsid w:val="7A22D6A7"/>
    <w:rsid w:val="7A5534C9"/>
    <w:rsid w:val="7A714345"/>
    <w:rsid w:val="7A91F323"/>
    <w:rsid w:val="7AA8F5E7"/>
    <w:rsid w:val="7AC88F39"/>
    <w:rsid w:val="7AFE3FCE"/>
    <w:rsid w:val="7B177F5C"/>
    <w:rsid w:val="7C6DF384"/>
    <w:rsid w:val="7C8FE23C"/>
    <w:rsid w:val="7C972948"/>
    <w:rsid w:val="7C9FCF5C"/>
    <w:rsid w:val="7CA8E11B"/>
    <w:rsid w:val="7CADFA78"/>
    <w:rsid w:val="7CEDF68C"/>
    <w:rsid w:val="7D09FA85"/>
    <w:rsid w:val="7DE539AA"/>
    <w:rsid w:val="7E10401C"/>
    <w:rsid w:val="7E407D91"/>
    <w:rsid w:val="7E6F2560"/>
    <w:rsid w:val="7E7E5C8B"/>
    <w:rsid w:val="7E7E6E82"/>
    <w:rsid w:val="7EDA2689"/>
    <w:rsid w:val="7F5282C0"/>
    <w:rsid w:val="7F57C992"/>
    <w:rsid w:val="7F5F382A"/>
    <w:rsid w:val="7F7EF4B5"/>
    <w:rsid w:val="7F9AE43E"/>
    <w:rsid w:val="7FCA6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DF96"/>
  <w15:chartTrackingRefBased/>
  <w15:docId w15:val="{CA75B1F4-BC17-46BC-93D6-F673D13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2B089CC5"/>
    <w:rPr>
      <w:color w:val="467886"/>
      <w:u w:val="single"/>
    </w:rPr>
  </w:style>
  <w:style w:type="paragraph" w:styleId="FootnoteText">
    <w:name w:val="footnote text"/>
    <w:basedOn w:val="Normal"/>
    <w:uiPriority w:val="99"/>
    <w:semiHidden/>
    <w:unhideWhenUsed/>
    <w:rsid w:val="2B089CC5"/>
    <w:pPr>
      <w:spacing w:after="0" w:line="240" w:lineRule="auto"/>
    </w:pPr>
    <w:rPr>
      <w:sz w:val="20"/>
      <w:szCs w:val="20"/>
    </w:rPr>
  </w:style>
  <w:style w:type="paragraph" w:styleId="EndnoteText">
    <w:name w:val="endnote text"/>
    <w:basedOn w:val="Normal"/>
    <w:uiPriority w:val="99"/>
    <w:semiHidden/>
    <w:unhideWhenUsed/>
    <w:rsid w:val="2B089CC5"/>
    <w:pPr>
      <w:spacing w:after="0" w:line="240" w:lineRule="auto"/>
    </w:pPr>
    <w:rPr>
      <w:sz w:val="20"/>
      <w:szCs w:val="20"/>
    </w:rPr>
  </w:style>
  <w:style w:type="paragraph" w:styleId="ListParagraph">
    <w:name w:val="List Paragraph"/>
    <w:basedOn w:val="Normal"/>
    <w:uiPriority w:val="34"/>
    <w:qFormat/>
    <w:rsid w:val="2B089CC5"/>
    <w:pPr>
      <w:ind w:left="720"/>
      <w:contextualSpacing/>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2FC01240"/>
    <w:pPr>
      <w:tabs>
        <w:tab w:val="center" w:pos="4680"/>
        <w:tab w:val="right" w:pos="9360"/>
      </w:tabs>
      <w:spacing w:after="0" w:line="240" w:lineRule="auto"/>
    </w:pPr>
  </w:style>
  <w:style w:type="paragraph" w:styleId="Footer">
    <w:name w:val="footer"/>
    <w:basedOn w:val="Normal"/>
    <w:link w:val="FooterChar"/>
    <w:uiPriority w:val="99"/>
    <w:unhideWhenUsed/>
    <w:rsid w:val="2FC01240"/>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47AA"/>
    <w:pPr>
      <w:spacing w:after="0" w:line="240" w:lineRule="auto"/>
    </w:pPr>
  </w:style>
  <w:style w:type="paragraph" w:styleId="CommentSubject">
    <w:name w:val="annotation subject"/>
    <w:basedOn w:val="CommentText"/>
    <w:next w:val="CommentText"/>
    <w:link w:val="CommentSubjectChar"/>
    <w:uiPriority w:val="99"/>
    <w:semiHidden/>
    <w:unhideWhenUsed/>
    <w:rsid w:val="00C447AA"/>
    <w:rPr>
      <w:b/>
      <w:bCs/>
    </w:rPr>
  </w:style>
  <w:style w:type="character" w:styleId="CommentSubjectChar" w:customStyle="1">
    <w:name w:val="Comment Subject Char"/>
    <w:basedOn w:val="CommentTextChar"/>
    <w:link w:val="CommentSubject"/>
    <w:uiPriority w:val="99"/>
    <w:semiHidden/>
    <w:rsid w:val="00C447AA"/>
    <w:rPr>
      <w:b/>
      <w:bCs/>
      <w:sz w:val="20"/>
      <w:szCs w:val="20"/>
    </w:rPr>
  </w:style>
  <w:style w:type="character" w:styleId="FollowedHyperlink">
    <w:name w:val="FollowedHyperlink"/>
    <w:basedOn w:val="DefaultParagraphFont"/>
    <w:uiPriority w:val="99"/>
    <w:semiHidden/>
    <w:unhideWhenUsed/>
    <w:rsid w:val="00843932"/>
    <w:rPr>
      <w:color w:val="96607D" w:themeColor="followedHyperlink"/>
      <w:u w:val="single"/>
    </w:rPr>
  </w:style>
  <w:style w:type="character" w:styleId="UnresolvedMention">
    <w:name w:val="Unresolved Mention"/>
    <w:basedOn w:val="DefaultParagraphFont"/>
    <w:uiPriority w:val="99"/>
    <w:semiHidden/>
    <w:unhideWhenUsed/>
    <w:rsid w:val="0043367D"/>
    <w:rPr>
      <w:color w:val="605E5C"/>
      <w:shd w:val="clear" w:color="auto" w:fill="E1DFDD"/>
    </w:rPr>
  </w:style>
  <w:style w:type="character" w:styleId="HeaderChar" w:customStyle="1">
    <w:name w:val="Header Char"/>
    <w:basedOn w:val="DefaultParagraphFont"/>
    <w:link w:val="Header"/>
    <w:uiPriority w:val="99"/>
    <w:rsid w:val="00F81A98"/>
  </w:style>
  <w:style w:type="character" w:styleId="FooterChar" w:customStyle="1">
    <w:name w:val="Footer Char"/>
    <w:basedOn w:val="DefaultParagraphFont"/>
    <w:link w:val="Footer"/>
    <w:uiPriority w:val="99"/>
    <w:rsid w:val="00E9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nning.maryland.gov/Pages/OurWork/PBP/compplans/viewplans.aspx" TargetMode="External" Id="rId26" /><Relationship Type="http://schemas.openxmlformats.org/officeDocument/2006/relationships/hyperlink" Target="https://planning.maryland.gov/Pages/OurWork/PBP/compplans/viewplans.aspx" TargetMode="External" Id="rId21" /><Relationship Type="http://schemas.openxmlformats.org/officeDocument/2006/relationships/hyperlink" Target="https://planning.maryland.gov/Pages/OurWork/PBP/housing-element-mg/affordable-housing-resources.aspx" TargetMode="External" Id="rId42" /><Relationship Type="http://schemas.openxmlformats.org/officeDocument/2006/relationships/hyperlink" Target="https://data.census.gov/" TargetMode="External" Id="rId47" /><Relationship Type="http://schemas.openxmlformats.org/officeDocument/2006/relationships/hyperlink" Target="https://frederickcountymd.gov/6366/Housing" TargetMode="External" Id="rId63" /><Relationship Type="http://schemas.openxmlformats.org/officeDocument/2006/relationships/hyperlink" Target="https://www.hud.gov/sites/documents/fhpg.pdf" TargetMode="External" Id="rId68" /><Relationship Type="http://schemas.openxmlformats.org/officeDocument/2006/relationships/hyperlink" Target="https://advance.lexis.com/documentpage/?pdmfid=1000516&amp;crid=ef663dc8-ae02-42e1-a6a2-dfe8881d6ffb&amp;nodeid=AAZAACAABAAEAACAAE&amp;nodepath=%2FROOT%2FAAZ%2FAAZAAC%2FAAZAACAAB%2FAAZAACAABAAE%2FAAZAACAABAAEAAC%2FAAZAACAABAAEAACAAE&amp;level=6&amp;haschildren=&amp;populated=false&amp;title=%C2%A7+1-407.1.+Housing+element.&amp;config=014EJAA2ZmE1OTU3OC0xMGRjLTRlNTctOTQ3Zi0wMDE2MWFhYzAwN2MKAFBvZENhdGFsb2e9wg3LFiffInanDd3V39aA&amp;pddocfullpath=%2Fshared%2Fdocument%2Fstatutes-legislation%2Furn%3AcontentItem%3A63SM-VY81-DYB7-W1RJ-00008-00&amp;ecomp=6gf5kkk&amp;prid=50211df2-2554-44db-82c2-3ce1b404a5b4" TargetMode="External" Id="rId16" /><Relationship Type="http://schemas.openxmlformats.org/officeDocument/2006/relationships/hyperlink" Target="mailto:carter.reitman2@maryland.gov" TargetMode="External" Id="rId11" /><Relationship Type="http://schemas.openxmlformats.org/officeDocument/2006/relationships/hyperlink" Target="https://advance.lexis.com/api/document/collection/statutes-legislation/id/6C5W-DFT3-RSPC-P26K-00008-00?cite=Md.%20Housing%20and%20Community%20Development%20Code%20Ann.%20%C2%A7%204-1801&amp;context=1000516" TargetMode="External" Id="rId24" /><Relationship Type="http://schemas.openxmlformats.org/officeDocument/2006/relationships/hyperlink" Target="https://planning.maryland.gov/Documents/OurWork/PBP/housing-element-MG/AFFH-Questionairre.pdf" TargetMode="External" Id="rId32" /><Relationship Type="http://schemas.openxmlformats.org/officeDocument/2006/relationships/hyperlink" Target="https://planning.maryland.gov/Pages/OurWork/PBP/housing-element-mg/model-housing-element.aspx" TargetMode="External" Id="rId37" /><Relationship Type="http://schemas.openxmlformats.org/officeDocument/2006/relationships/hyperlink" Target="https://planning.maryland.gov/Pages/OurWork/PBP/housing-element-mg/housing-goals-objectives-strategies.aspx" TargetMode="External" Id="rId40" /><Relationship Type="http://schemas.openxmlformats.org/officeDocument/2006/relationships/hyperlink" Target="https://planning.maryland.gov/Pages/OurWork/PBP/housing-element-mg/model-housing-s4.aspx" TargetMode="External" Id="rId53" /><Relationship Type="http://schemas.openxmlformats.org/officeDocument/2006/relationships/hyperlink" Target="https://planning.maryland.gov/Pages/OurWork/PBP/ADUTF/ADU.aspx" TargetMode="External" Id="rId58" /><Relationship Type="http://schemas.openxmlformats.org/officeDocument/2006/relationships/hyperlink" Target="https://planning.maryland.gov/Pages/OurWork/PBP/housing-element-mg/furthering-fair-housing-General-Guidance-for-Housing-Elements.aspx" TargetMode="External" Id="rId66" /><Relationship Type="http://schemas.openxmlformats.org/officeDocument/2006/relationships/footer" Target="footer2.xml" Id="rId74" /><Relationship Type="http://schemas.microsoft.com/office/2019/05/relationships/documenttasks" Target="documenttasks/documenttasks1.xml" Id="rId79" /><Relationship Type="http://schemas.openxmlformats.org/officeDocument/2006/relationships/numbering" Target="numbering.xml" Id="rId5" /><Relationship Type="http://schemas.openxmlformats.org/officeDocument/2006/relationships/hyperlink" Target="https://planning.maryland.gov/Documents/OurWork/PBP/housing-element-MG/Self-assessment-Housing-Analysis-and-Policy.pdf" TargetMode="External" Id="rId61" /><Relationship Type="http://schemas.openxmlformats.org/officeDocument/2006/relationships/hyperlink" Target="https://advance.lexis.com/documentpage/?pdmfid=1000516&amp;crid=9ec52ce6-31ae-4f46-8423-b6d11b270080&amp;nodeid=AAZAADAAIAABAAE&amp;nodepath=%2FROOT%2FAAZ%2FAAZAAD%2FAAZAADAAI%2FAAZAADAAIAAB%2FAAZAADAAIAABAAE&amp;level=5&amp;haschildren=&amp;populated=false&amp;title=%C2%A7+21-104.+Elements.&amp;config=014EJAA2ZmE1OTU3OC0xMGRjLTRlNTctOTQ3Zi0wMDE2MWFhYzAwN2MKAFBvZENhdGFsb2e9wg3LFiffInanDd3V39aA&amp;pddocfullpath=%2Fshared%2Fdocument%2Fstatutes-legislation%2Furn%3AcontentItem%3A63SM-VY81-DYB7-W2GN-00008-00&amp;ecomp=6gf5kkk&amp;prid=6151f6bd-3e87-472b-aa6c-f085fe01ac4a" TargetMode="External" Id="rId19" /><Relationship Type="http://schemas.openxmlformats.org/officeDocument/2006/relationships/hyperlink" Target="https://apps.planning.maryland.gov/hb1045/index.html" TargetMode="External" Id="rId14" /><Relationship Type="http://schemas.openxmlformats.org/officeDocument/2006/relationships/hyperlink" Target="https://planning.maryland.gov/Pages/OurWork/PBP/compplans/viewplans.aspx" TargetMode="External" Id="rId22" /><Relationship Type="http://schemas.openxmlformats.org/officeDocument/2006/relationships/hyperlink" Target="https://mdplanningblog.com/2022/09/30/analyzing-affordable-housing-needs-in-your-jurisdiction-examples-from-maryland-housing-elements/" TargetMode="External" Id="rId27" /><Relationship Type="http://schemas.openxmlformats.org/officeDocument/2006/relationships/hyperlink" Target="https://planning.maryland.gov/Pages/OurWork/PBP/housing-element-mg/furthering-fair-housing.aspx" TargetMode="External" Id="rId30" /><Relationship Type="http://schemas.openxmlformats.org/officeDocument/2006/relationships/hyperlink" Target="https://planning.maryland.gov/Pages/OurEngagement/SGSubcabinet/sustainable-growth.aspx" TargetMode="External" Id="rId35" /><Relationship Type="http://schemas.openxmlformats.org/officeDocument/2006/relationships/hyperlink" Target="https://furtheringfairhousing.mit.edu/afh-example-goals/" TargetMode="External" Id="rId43" /><Relationship Type="http://schemas.openxmlformats.org/officeDocument/2006/relationships/hyperlink" Target="https://www.localhousingsolutions.org/housing-needs-assessment/" TargetMode="External" Id="rId48" /><Relationship Type="http://schemas.openxmlformats.org/officeDocument/2006/relationships/hyperlink" Target="https://planning.maryland.gov/Pages/OurWork/PBP/housing-element-mg/model-housing-s3.aspx" TargetMode="External" Id="rId56" /><Relationship Type="http://schemas.openxmlformats.org/officeDocument/2006/relationships/hyperlink" Target="https://planning.maryland.gov/Pages/OurWork/PBP/housing-element-mg/furthering-fair-housing-General-Guidance-for-Housing-Elements.aspx" TargetMode="External" Id="rId64" /><Relationship Type="http://schemas.openxmlformats.org/officeDocument/2006/relationships/hyperlink" Target="https://frederickcountymd.gov/8783/Housing-Element" TargetMode="External" Id="rId69" /><Relationship Type="http://schemas.openxmlformats.org/officeDocument/2006/relationships/fontTable" Target="fontTable.xml" Id="rId77" /><Relationship Type="http://schemas.openxmlformats.org/officeDocument/2006/relationships/webSettings" Target="webSettings.xml" Id="rId8" /><Relationship Type="http://schemas.openxmlformats.org/officeDocument/2006/relationships/hyperlink" Target="https://planning.maryland.gov/MSDC/Pages/s3_projection.aspx" TargetMode="External" Id="rId51" /><Relationship Type="http://schemas.openxmlformats.org/officeDocument/2006/relationships/header" Target="header2.xml" Id="rId72" /><Relationship Type="http://schemas.openxmlformats.org/officeDocument/2006/relationships/customXml" Target="../customXml/item3.xml" Id="rId3" /><Relationship Type="http://schemas.openxmlformats.org/officeDocument/2006/relationships/hyperlink" Target="https://www.huduser.gov/portal/datasets/il/il2025/select_Geography.odn" TargetMode="External" Id="rId12" /><Relationship Type="http://schemas.openxmlformats.org/officeDocument/2006/relationships/hyperlink" Target="https://advance.lexis.com/documentpage/?pdmfid=1000516&amp;crid=75314827-896e-4303-9913-f2cf37e92bcd&amp;pdistocdocslideraccess=true&amp;config=014EJAA2ZmE1OTU3OC0xMGRjLTRlNTctOTQ3Zi0wMDE2MWFhYzAwN2MKAFBvZENhdGFsb2e9wg3LFiffInanDd3V39aA&amp;pddocfullpath=%2Fshared%2Fdocument%2Fstatutes-legislation%2Furn%3AcontentItem%3A63SM-VY81-DYB7-W1RG-00008-00&amp;pdcomponentid=234189&amp;pdtocnodeidentifier=AAZAACAABAAEAACAAC&amp;ecomp=h2vckkk&amp;prid=e8b67e18-7c5a-4c6d-bfe7-31131a21bdcb" TargetMode="External" Id="rId17" /><Relationship Type="http://schemas.openxmlformats.org/officeDocument/2006/relationships/hyperlink" Target="https://apps.planning.maryland.gov/hb1045/index.html" TargetMode="External" Id="rId25" /><Relationship Type="http://schemas.openxmlformats.org/officeDocument/2006/relationships/hyperlink" Target="https://planning.maryland.gov/Pages/OurWork/PBP/compplans/viewplans.aspx" TargetMode="External" Id="rId33" /><Relationship Type="http://schemas.openxmlformats.org/officeDocument/2006/relationships/hyperlink" Target="https://planning.maryland.gov/Documents/OurWork/PBP/housing-element-MG/Self-assessment-Housing-Visioning.pdf" TargetMode="External" Id="rId38" /><Relationship Type="http://schemas.openxmlformats.org/officeDocument/2006/relationships/hyperlink" Target="https://planning.maryland.gov/Pages/OurWork/PBP/housing-element-mg/model-housing-s1.aspx" TargetMode="External" Id="rId46" /><Relationship Type="http://schemas.openxmlformats.org/officeDocument/2006/relationships/hyperlink" Target="https://planning.maryland.gov/Pages/OurWork/PBP/ADUTF/ADU-FAQ-for-Local-Governments-HB-1466.aspx" TargetMode="External" Id="rId59" /><Relationship Type="http://schemas.openxmlformats.org/officeDocument/2006/relationships/hyperlink" Target="https://planning.maryland.gov/Documents/OurWork/PBP/housing-element-MG/AFFH-Questionairre.pdf" TargetMode="External" Id="rId67" /><Relationship Type="http://schemas.openxmlformats.org/officeDocument/2006/relationships/hyperlink" Target="https://planning.maryland.gov/Pages/OurWork/PBP/housing-element-mg/housing-element-home.aspx" TargetMode="External" Id="rId20" /><Relationship Type="http://schemas.openxmlformats.org/officeDocument/2006/relationships/hyperlink" Target="https://planning.maryland.gov/Pages/OurWork/PBP/compplans/viewplans.aspx" TargetMode="External" Id="rId41" /><Relationship Type="http://schemas.openxmlformats.org/officeDocument/2006/relationships/hyperlink" Target="https://portal.dhcd.state.md.us/GIS/multifamily/index.html" TargetMode="External" Id="rId54" /><Relationship Type="http://schemas.openxmlformats.org/officeDocument/2006/relationships/hyperlink" Target="https://www.localhousingsolutions.org/housing-policy-library/changes-to-increase-the-predictability-of-the-regulatory-process/" TargetMode="External" Id="rId62" /><Relationship Type="http://schemas.openxmlformats.org/officeDocument/2006/relationships/hyperlink" Target="https://baltometro.org/community/plans/regional-analysis-of-impediments-to-fair-housing-choice/" TargetMode="External" Id="rId70" /><Relationship Type="http://schemas.openxmlformats.org/officeDocument/2006/relationships/header" Target="header3.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mp.maryland.gov/pages/mmp-mapper.aspx" TargetMode="External" Id="rId15" /><Relationship Type="http://schemas.openxmlformats.org/officeDocument/2006/relationships/hyperlink" Target="https://advance.lexis.com/api/document/collection/statutes-legislation/id/63SM-VY81-DYB7-W1T6-00008-00?cite=Md.%20Land%20Use%20Code%20Ann.%20%C2%A7%203-114&amp;context=1000516" TargetMode="External" Id="rId23" /><Relationship Type="http://schemas.openxmlformats.org/officeDocument/2006/relationships/hyperlink" Target="https://advance.lexis.com/api/document/collection/statutes-legislation/id/63SM-VY81-DYB7-W1T6-00008-00?cite=Md.%20Land%20Use%20Code%20Ann.%20%C2%A7%203-114&amp;context=1000516" TargetMode="External" Id="rId28" /><Relationship Type="http://schemas.openxmlformats.org/officeDocument/2006/relationships/hyperlink" Target="https://oceancitymd.gov/oc/departments/planning-community-development/comprehensive-plan/" TargetMode="External" Id="rId36" /><Relationship Type="http://schemas.openxmlformats.org/officeDocument/2006/relationships/hyperlink" Target="https://apps.planning.maryland.gov/hb1045/index.html" TargetMode="External" Id="rId49" /><Relationship Type="http://schemas.openxmlformats.org/officeDocument/2006/relationships/hyperlink" Target="https://frederickcountymd.gov/8783/Housing-Element" TargetMode="External" Id="rId57" /><Relationship Type="http://schemas.openxmlformats.org/officeDocument/2006/relationships/endnotes" Target="endnotes.xml" Id="rId10" /><Relationship Type="http://schemas.openxmlformats.org/officeDocument/2006/relationships/hyperlink" Target="https://planning.maryland.gov/Pages/OurWork/PBP/housing-element-mg/furthering-fair-housing-General-Guidance-for-Housing-Elements.aspx" TargetMode="External" Id="rId31" /><Relationship Type="http://schemas.openxmlformats.org/officeDocument/2006/relationships/hyperlink" Target="https://planning.maryland.gov/Documents/OurWork/PBP/housing-element-MG/Self-Assessment-Housing-Regulations-and-Implementation.pdf" TargetMode="External" Id="rId44" /><Relationship Type="http://schemas.openxmlformats.org/officeDocument/2006/relationships/hyperlink" Target="https://planning.maryland.gov/Pages/OurWork/PBP/compplans/viewplans.aspx" TargetMode="External" Id="rId52" /><Relationship Type="http://schemas.openxmlformats.org/officeDocument/2006/relationships/hyperlink" Target="https://planning.maryland.gov/Pages/OurWork/PBP/compplans/viewplans.aspx" TargetMode="External" Id="rId60" /><Relationship Type="http://schemas.openxmlformats.org/officeDocument/2006/relationships/hyperlink" Target="https://planning.maryland.gov/Pages/OurWork/PBP/housing-element-mg/housing-planning-self-assessments.aspx" TargetMode="External" Id="rId65" /><Relationship Type="http://schemas.openxmlformats.org/officeDocument/2006/relationships/footer" Target="footer1.xml" Id="rId73" /><Relationship Type="http://schemas.openxmlformats.org/officeDocument/2006/relationships/theme" Target="theme/theme1.xml" Id="rId7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pps.planning.maryland.gov/hb1045/index.html" TargetMode="External" Id="rId13" /><Relationship Type="http://schemas.openxmlformats.org/officeDocument/2006/relationships/hyperlink" Target="https://advance.lexis.com/documentpage/?pdmfid=1000516&amp;crid=56a05e17-e354-4569-bde6-6b0c94dfaaee&amp;nodeid=AAZAACAADAABAAC&amp;nodepath=%2FROOT%2FAAZ%2FAAZAAC%2FAAZAACAAD%2FAAZAACAADAAB%2FAAZAACAADAABAAC&amp;level=5&amp;haschildren=&amp;populated=false&amp;title=%C2%A7+3-102.+Elements+%E2%80%94+Noncharter+counties+and+municipal+corporations.&amp;config=014EJAA2ZmE1OTU3OC0xMGRjLTRlNTctOTQ3Zi0wMDE2MWFhYzAwN2MKAFBvZENhdGFsb2e9wg3LFiffInanDd3V39aA&amp;pddocfullpath=%2Fshared%2Fdocument%2Fstatutes-legislation%2Furn%3AcontentItem%3A63SM-VY81-DYB7-W1SR-00008-00&amp;ecomp=6gf5kkk&amp;prid=6151f6bd-3e87-472b-aa6c-f085fe01ac4a" TargetMode="External" Id="rId18" /><Relationship Type="http://schemas.openxmlformats.org/officeDocument/2006/relationships/hyperlink" Target="https://planning.maryland.gov/Pages/OurWork/PBP/compplans/viewplans.aspx" TargetMode="External" Id="rId39" /><Relationship Type="http://schemas.openxmlformats.org/officeDocument/2006/relationships/hyperlink" Target="https://advance.lexis.com/api/document/collection/statutes-legislation/id/6FPH-NWD3-RTFR-H0KK-00008-00?cite=Md.%20Land%20Use%20Code%20Ann.%20%C2%A7%201-201&amp;context=1000516" TargetMode="External" Id="rId34" /><Relationship Type="http://schemas.openxmlformats.org/officeDocument/2006/relationships/hyperlink" Target="https://www.huduser.gov/portal/datasets/cp.html" TargetMode="External" Id="rId50" /><Relationship Type="http://schemas.openxmlformats.org/officeDocument/2006/relationships/hyperlink" Target="https://planning.maryland.gov/Pages/OurWork/PBP/compplans/viewplans.aspx" TargetMode="External" Id="rId55" /><Relationship Type="http://schemas.openxmlformats.org/officeDocument/2006/relationships/footer" Target="footer3.xml" Id="rId76" /><Relationship Type="http://schemas.openxmlformats.org/officeDocument/2006/relationships/settings" Target="settings.xml" Id="rId7" /><Relationship Type="http://schemas.openxmlformats.org/officeDocument/2006/relationships/header" Target="header1.xml" Id="rId71" /><Relationship Type="http://schemas.openxmlformats.org/officeDocument/2006/relationships/customXml" Target="../customXml/item2.xml" Id="rId2" /><Relationship Type="http://schemas.openxmlformats.org/officeDocument/2006/relationships/hyperlink" Target="https://advance.lexis.com/api/document/collection/statutes-legislation/id/63SM-VXF1-DYB7-W2F3-00008-00?cite=Md.%20Housing%20and%20Community%20Development%20Code%20Ann.%20%C2%A7%202-401&amp;context=1000516" TargetMode="External" Id="rId29" /><Relationship Type="http://schemas.openxmlformats.org/officeDocument/2006/relationships/hyperlink" Target="https://planning.maryland.gov/Pages/OurWork/PBP/compplans/viewplans.aspx" TargetMode="External" Id="Rbbd1891e3a9a402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2F580A3-D51C-4E13-9AC4-38568EF41252}">
    <t:Anchor>
      <t:Comment id="1223593280"/>
    </t:Anchor>
    <t:History>
      <t:Event id="{D8750947-E755-4C75-B6DB-5F141214BEA0}" time="2025-12-01T18:51:44.746Z">
        <t:Attribution userId="S::carter.reitman2@maryland.gov::99346763-867a-47a0-af2e-57e8b3e840f5" userProvider="AD" userName="Carter Reitman -MDP-"/>
        <t:Anchor>
          <t:Comment id="585713802"/>
        </t:Anchor>
        <t:Create/>
      </t:Event>
      <t:Event id="{0C58F35F-2A7E-42DF-AFEB-480D09A246C4}" time="2025-12-01T18:51:44.746Z">
        <t:Attribution userId="S::carter.reitman2@maryland.gov::99346763-867a-47a0-af2e-57e8b3e840f5" userProvider="AD" userName="Carter Reitman -MDP-"/>
        <t:Anchor>
          <t:Comment id="585713802"/>
        </t:Anchor>
        <t:Assign userId="S::Susan.Llareus@Maryland.gov::39632ed4-b165-4246-a938-133a52f89a6b" userProvider="AD" userName="Susan Llareus -MDP-"/>
      </t:Event>
      <t:Event id="{F689D986-4B6C-482D-8187-559D918E6449}" time="2025-12-01T18:51:44.746Z">
        <t:Attribution userId="S::carter.reitman2@maryland.gov::99346763-867a-47a0-af2e-57e8b3e840f5" userProvider="AD" userName="Carter Reitman -MDP-"/>
        <t:Anchor>
          <t:Comment id="585713802"/>
        </t:Anchor>
        <t:SetTitle title="@Susan Llareus -MDP- I am fine with taking this out. What do you think, Susan?"/>
      </t:Event>
      <t:Event id="{92A4EA05-0353-47A4-8859-50F8BD177B3F}" time="2025-12-30T16:11:22.195Z">
        <t:Attribution userId="S::carter.reitman2@maryland.gov::99346763-867a-47a0-af2e-57e8b3e840f5" userProvider="AD" userName="Carter Reitman -MDP-"/>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60CE-F42E-44F9-8941-192BEB222B0D}"/>
</file>

<file path=customXml/itemProps2.xml><?xml version="1.0" encoding="utf-8"?>
<ds:datastoreItem xmlns:ds="http://schemas.openxmlformats.org/officeDocument/2006/customXml" ds:itemID="{C36E4D2C-F9CF-4892-9F0D-C54B4456C5FC}">
  <ds:schemaRefs>
    <ds:schemaRef ds:uri="http://schemas.microsoft.com/sharepoint/v3/contenttype/forms"/>
  </ds:schemaRefs>
</ds:datastoreItem>
</file>

<file path=customXml/itemProps3.xml><?xml version="1.0" encoding="utf-8"?>
<ds:datastoreItem xmlns:ds="http://schemas.openxmlformats.org/officeDocument/2006/customXml" ds:itemID="{1EA1D63C-4621-4C78-97A2-8580028F67B1}">
  <ds:schemaRefs>
    <ds:schemaRef ds:uri="http://schemas.microsoft.com/office/2006/metadata/properties"/>
    <ds:schemaRef ds:uri="http://schemas.microsoft.com/office/infopath/2007/PartnerControls"/>
    <ds:schemaRef ds:uri="c347c865-7445-42cf-9bfc-9256b9f4e567"/>
    <ds:schemaRef ds:uri="5ae7eb10-30ca-4fb9-9e98-b2cf643c3e67"/>
  </ds:schemaRefs>
</ds:datastoreItem>
</file>

<file path=customXml/itemProps4.xml><?xml version="1.0" encoding="utf-8"?>
<ds:datastoreItem xmlns:ds="http://schemas.openxmlformats.org/officeDocument/2006/customXml" ds:itemID="{04B717FA-C0E8-4A50-AD35-A45D8F4C98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Reitman -MDP-</dc:creator>
  <cp:keywords/>
  <dc:description/>
  <cp:lastModifiedBy>Mary Daughton -MDP-</cp:lastModifiedBy>
  <cp:revision>177</cp:revision>
  <dcterms:created xsi:type="dcterms:W3CDTF">2025-10-10T17:42:00Z</dcterms:created>
  <dcterms:modified xsi:type="dcterms:W3CDTF">2026-03-16T18:31:19Z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TaxKeyword">
    <vt:lpwstr/>
  </property>
  <property fmtid="{D5CDD505-2E9C-101B-9397-08002B2CF9AE}" pid="4" name="MediaServiceImageTags">
    <vt:lpwstr/>
  </property>
</Properties>
</file>