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608A3" w14:textId="77777777" w:rsidR="00F21BEF" w:rsidRPr="00094477" w:rsidRDefault="00F21BEF" w:rsidP="00841E06">
      <w:pPr>
        <w:pStyle w:val="Title"/>
        <w:jc w:val="center"/>
        <w:rPr>
          <w:rFonts w:ascii="Calibri" w:hAnsi="Calibri" w:cs="Calibri"/>
        </w:rPr>
      </w:pPr>
    </w:p>
    <w:p w14:paraId="468E593C" w14:textId="77777777" w:rsidR="00F21BEF" w:rsidRPr="00094477" w:rsidRDefault="00F21BEF" w:rsidP="00841E06">
      <w:pPr>
        <w:pStyle w:val="Title"/>
        <w:jc w:val="center"/>
        <w:rPr>
          <w:rFonts w:ascii="Calibri" w:hAnsi="Calibri" w:cs="Calibri"/>
        </w:rPr>
      </w:pPr>
    </w:p>
    <w:p w14:paraId="5BBE2289" w14:textId="24AD0E9D" w:rsidR="00E83B41" w:rsidRPr="00A52337" w:rsidRDefault="003D2ACD" w:rsidP="00A52337">
      <w:pPr>
        <w:pStyle w:val="Title"/>
        <w:jc w:val="center"/>
      </w:pPr>
      <w:r w:rsidRPr="00A52337">
        <w:t xml:space="preserve">Comprehensive Plan </w:t>
      </w:r>
      <w:r w:rsidR="00CE7F48" w:rsidRPr="00A52337">
        <w:t>Equity</w:t>
      </w:r>
      <w:r w:rsidR="000C00D3" w:rsidRPr="00A52337">
        <w:t xml:space="preserve"> Element Checklist</w:t>
      </w:r>
    </w:p>
    <w:p w14:paraId="647FE1EB" w14:textId="66EAE0C7" w:rsidR="1FC76DCD" w:rsidRPr="00094477" w:rsidRDefault="348892BB" w:rsidP="00E23637">
      <w:pPr>
        <w:pStyle w:val="Heading1"/>
        <w:rPr>
          <w:rFonts w:ascii="Calibri" w:hAnsi="Calibri" w:cs="Calibri"/>
        </w:rPr>
      </w:pPr>
      <w:r w:rsidRPr="00094477">
        <w:rPr>
          <w:rFonts w:ascii="Calibri" w:hAnsi="Calibri" w:cs="Calibri"/>
        </w:rPr>
        <w:t>Overview</w:t>
      </w:r>
    </w:p>
    <w:p w14:paraId="113B4CC2" w14:textId="677B4637" w:rsidR="00035926" w:rsidRPr="00094477" w:rsidRDefault="00BF557C" w:rsidP="2B089CC5">
      <w:pPr>
        <w:rPr>
          <w:rFonts w:ascii="Calibri" w:hAnsi="Calibri" w:cs="Calibri"/>
        </w:rPr>
      </w:pPr>
      <w:r>
        <w:rPr>
          <w:rStyle w:val="normaltextrun"/>
          <w:rFonts w:ascii="Calibri" w:eastAsiaTheme="majorEastAsia" w:hAnsi="Calibri" w:cs="Calibri"/>
        </w:rPr>
        <w:t xml:space="preserve">This checklist </w:t>
      </w:r>
      <w:r w:rsidRPr="34474136">
        <w:rPr>
          <w:rStyle w:val="normaltextrun"/>
          <w:rFonts w:ascii="Calibri" w:eastAsiaTheme="majorEastAsia" w:hAnsi="Calibri" w:cs="Calibri"/>
        </w:rPr>
        <w:t xml:space="preserve">is designed to promote a shared understanding of </w:t>
      </w:r>
      <w:r>
        <w:rPr>
          <w:rStyle w:val="normaltextrun"/>
          <w:rFonts w:ascii="Calibri" w:eastAsiaTheme="majorEastAsia" w:hAnsi="Calibri" w:cs="Calibri"/>
        </w:rPr>
        <w:t>the Equity Principle and equity element</w:t>
      </w:r>
      <w:r w:rsidRPr="34474136">
        <w:rPr>
          <w:rStyle w:val="normaltextrun"/>
          <w:rFonts w:ascii="Calibri" w:eastAsiaTheme="majorEastAsia" w:hAnsi="Calibri" w:cs="Calibri"/>
        </w:rPr>
        <w:t xml:space="preserve"> between MDP and local governments and communicate how MDP will evaluate </w:t>
      </w:r>
      <w:r>
        <w:rPr>
          <w:rStyle w:val="normaltextrun"/>
          <w:rFonts w:ascii="Calibri" w:eastAsiaTheme="majorEastAsia" w:hAnsi="Calibri" w:cs="Calibri"/>
        </w:rPr>
        <w:t xml:space="preserve">equity </w:t>
      </w:r>
      <w:r w:rsidRPr="34474136">
        <w:rPr>
          <w:rStyle w:val="normaltextrun"/>
          <w:rFonts w:ascii="Calibri" w:eastAsiaTheme="majorEastAsia" w:hAnsi="Calibri" w:cs="Calibri"/>
        </w:rPr>
        <w:t>in a local plan.</w:t>
      </w:r>
      <w:r w:rsidR="00035926" w:rsidRPr="00094477">
        <w:rPr>
          <w:rFonts w:ascii="Calibri" w:hAnsi="Calibri" w:cs="Calibri"/>
        </w:rPr>
        <w:t xml:space="preserve"> Local governments should use it to inform their planning process</w:t>
      </w:r>
      <w:r w:rsidR="000E73FB" w:rsidRPr="00094477">
        <w:rPr>
          <w:rFonts w:ascii="Calibri" w:hAnsi="Calibri" w:cs="Calibri"/>
        </w:rPr>
        <w:t>es</w:t>
      </w:r>
      <w:r w:rsidR="00471BF7" w:rsidRPr="00094477">
        <w:rPr>
          <w:rFonts w:ascii="Calibri" w:hAnsi="Calibri" w:cs="Calibri"/>
        </w:rPr>
        <w:t>,</w:t>
      </w:r>
      <w:r w:rsidR="00CF6B46" w:rsidRPr="00094477">
        <w:rPr>
          <w:rFonts w:ascii="Calibri" w:hAnsi="Calibri" w:cs="Calibri"/>
        </w:rPr>
        <w:t xml:space="preserve"> </w:t>
      </w:r>
      <w:r w:rsidR="000E73FB" w:rsidRPr="00094477">
        <w:rPr>
          <w:rFonts w:ascii="Calibri" w:hAnsi="Calibri" w:cs="Calibri"/>
        </w:rPr>
        <w:t xml:space="preserve">assess </w:t>
      </w:r>
      <w:r w:rsidR="00035926" w:rsidRPr="00094477">
        <w:rPr>
          <w:rFonts w:ascii="Calibri" w:hAnsi="Calibri" w:cs="Calibri"/>
        </w:rPr>
        <w:t xml:space="preserve">whether their draft plans </w:t>
      </w:r>
      <w:r w:rsidR="00A971E4" w:rsidRPr="00094477">
        <w:rPr>
          <w:rFonts w:ascii="Calibri" w:hAnsi="Calibri" w:cs="Calibri"/>
        </w:rPr>
        <w:t>follow best practices</w:t>
      </w:r>
      <w:r w:rsidR="000E73FB" w:rsidRPr="00094477">
        <w:rPr>
          <w:rFonts w:ascii="Calibri" w:hAnsi="Calibri" w:cs="Calibri"/>
        </w:rPr>
        <w:t>,</w:t>
      </w:r>
      <w:r w:rsidR="00A971E4" w:rsidRPr="00094477">
        <w:rPr>
          <w:rFonts w:ascii="Calibri" w:hAnsi="Calibri" w:cs="Calibri"/>
        </w:rPr>
        <w:t xml:space="preserve"> and </w:t>
      </w:r>
      <w:r w:rsidR="00035926" w:rsidRPr="00094477">
        <w:rPr>
          <w:rFonts w:ascii="Calibri" w:hAnsi="Calibri" w:cs="Calibri"/>
        </w:rPr>
        <w:t>comply with statutory requirements.</w:t>
      </w:r>
      <w:r w:rsidR="003E7063" w:rsidRPr="00094477">
        <w:rPr>
          <w:rFonts w:ascii="Calibri" w:hAnsi="Calibri" w:cs="Calibri"/>
        </w:rPr>
        <w:t xml:space="preserve"> </w:t>
      </w:r>
      <w:r w:rsidR="0042517A" w:rsidRPr="00094477">
        <w:rPr>
          <w:rFonts w:ascii="Calibri" w:hAnsi="Calibri" w:cs="Calibri"/>
        </w:rPr>
        <w:t>MDP</w:t>
      </w:r>
      <w:r w:rsidR="00F72379" w:rsidRPr="00094477">
        <w:rPr>
          <w:rFonts w:ascii="Calibri" w:hAnsi="Calibri" w:cs="Calibri"/>
        </w:rPr>
        <w:t xml:space="preserve">’s </w:t>
      </w:r>
      <w:r w:rsidR="009A164F" w:rsidRPr="00094477">
        <w:rPr>
          <w:rFonts w:ascii="Calibri" w:hAnsi="Calibri" w:cs="Calibri"/>
        </w:rPr>
        <w:t>60-day review</w:t>
      </w:r>
      <w:r w:rsidR="00967604" w:rsidRPr="00094477">
        <w:rPr>
          <w:rFonts w:ascii="Calibri" w:hAnsi="Calibri" w:cs="Calibri"/>
        </w:rPr>
        <w:t xml:space="preserve"> </w:t>
      </w:r>
      <w:r w:rsidR="00F72379" w:rsidRPr="00094477">
        <w:rPr>
          <w:rFonts w:ascii="Calibri" w:hAnsi="Calibri" w:cs="Calibri"/>
        </w:rPr>
        <w:t xml:space="preserve">comments </w:t>
      </w:r>
      <w:r w:rsidR="00C7693C" w:rsidRPr="00094477">
        <w:rPr>
          <w:rFonts w:ascii="Calibri" w:hAnsi="Calibri" w:cs="Calibri"/>
        </w:rPr>
        <w:t xml:space="preserve">evaluate whether </w:t>
      </w:r>
      <w:r w:rsidR="00CE7F48" w:rsidRPr="00094477">
        <w:rPr>
          <w:rFonts w:ascii="Calibri" w:hAnsi="Calibri" w:cs="Calibri"/>
        </w:rPr>
        <w:t>equity</w:t>
      </w:r>
      <w:r w:rsidR="00D1688D" w:rsidRPr="00094477">
        <w:rPr>
          <w:rFonts w:ascii="Calibri" w:hAnsi="Calibri" w:cs="Calibri"/>
        </w:rPr>
        <w:t xml:space="preserve"> elements</w:t>
      </w:r>
      <w:r w:rsidR="00C7693C" w:rsidRPr="00094477">
        <w:rPr>
          <w:rFonts w:ascii="Calibri" w:hAnsi="Calibri" w:cs="Calibri"/>
        </w:rPr>
        <w:t xml:space="preserve"> </w:t>
      </w:r>
      <w:r w:rsidR="00D1688D" w:rsidRPr="00094477">
        <w:rPr>
          <w:rFonts w:ascii="Calibri" w:hAnsi="Calibri" w:cs="Calibri"/>
        </w:rPr>
        <w:t>include</w:t>
      </w:r>
      <w:r w:rsidR="00C7693C" w:rsidRPr="00094477">
        <w:rPr>
          <w:rFonts w:ascii="Calibri" w:hAnsi="Calibri" w:cs="Calibri"/>
        </w:rPr>
        <w:t xml:space="preserve"> the items </w:t>
      </w:r>
      <w:r w:rsidR="00471BF7" w:rsidRPr="00094477">
        <w:rPr>
          <w:rFonts w:ascii="Calibri" w:hAnsi="Calibri" w:cs="Calibri"/>
        </w:rPr>
        <w:t>identified in this checklist.</w:t>
      </w:r>
    </w:p>
    <w:p w14:paraId="4CDAFB6B" w14:textId="791E6D40" w:rsidR="002A2023" w:rsidRPr="00094477" w:rsidRDefault="00BD28A7" w:rsidP="2B089CC5">
      <w:pPr>
        <w:rPr>
          <w:rFonts w:ascii="Calibri" w:hAnsi="Calibri" w:cs="Calibri"/>
        </w:rPr>
      </w:pPr>
      <w:r w:rsidRPr="00094477">
        <w:rPr>
          <w:rFonts w:ascii="Calibri" w:hAnsi="Calibri" w:cs="Calibri"/>
        </w:rPr>
        <w:t>Maryland</w:t>
      </w:r>
      <w:r w:rsidR="0063602C" w:rsidRPr="00094477">
        <w:rPr>
          <w:rFonts w:ascii="Calibri" w:hAnsi="Calibri" w:cs="Calibri"/>
        </w:rPr>
        <w:t>’s eight</w:t>
      </w:r>
      <w:r w:rsidRPr="00094477">
        <w:rPr>
          <w:rFonts w:ascii="Calibri" w:hAnsi="Calibri" w:cs="Calibri"/>
        </w:rPr>
        <w:t xml:space="preserve"> Sustainable Growth </w:t>
      </w:r>
      <w:r w:rsidR="003E2B9F" w:rsidRPr="00094477">
        <w:rPr>
          <w:rFonts w:ascii="Calibri" w:hAnsi="Calibri" w:cs="Calibri"/>
        </w:rPr>
        <w:t>Policy and Planning</w:t>
      </w:r>
      <w:r w:rsidRPr="00094477">
        <w:rPr>
          <w:rFonts w:ascii="Calibri" w:hAnsi="Calibri" w:cs="Calibri"/>
        </w:rPr>
        <w:t xml:space="preserve"> Principles</w:t>
      </w:r>
      <w:r w:rsidR="00141907" w:rsidRPr="00094477">
        <w:rPr>
          <w:rFonts w:ascii="Calibri" w:hAnsi="Calibri" w:cs="Calibri"/>
        </w:rPr>
        <w:t xml:space="preserve"> </w:t>
      </w:r>
      <w:r w:rsidR="003E2B9F" w:rsidRPr="00094477">
        <w:rPr>
          <w:rFonts w:ascii="Calibri" w:hAnsi="Calibri" w:cs="Calibri"/>
        </w:rPr>
        <w:t xml:space="preserve">(SG3P) </w:t>
      </w:r>
      <w:r w:rsidR="0063602C" w:rsidRPr="00094477">
        <w:rPr>
          <w:rFonts w:ascii="Calibri" w:hAnsi="Calibri" w:cs="Calibri"/>
        </w:rPr>
        <w:t xml:space="preserve">are the foundation for this checklist and all MDP guidance. </w:t>
      </w:r>
      <w:r w:rsidR="0042361E" w:rsidRPr="00094477">
        <w:rPr>
          <w:rFonts w:ascii="Calibri" w:hAnsi="Calibri" w:cs="Calibri"/>
        </w:rPr>
        <w:t xml:space="preserve">SG3P seeks </w:t>
      </w:r>
      <w:r w:rsidR="00261C84" w:rsidRPr="00094477">
        <w:rPr>
          <w:rFonts w:ascii="Calibri" w:hAnsi="Calibri" w:cs="Calibri"/>
        </w:rPr>
        <w:t>to improve human well-being, mitigate climate change, and grow economic opportunity for all Marylanders.</w:t>
      </w:r>
      <w:r w:rsidR="00B34643" w:rsidRPr="00094477">
        <w:rPr>
          <w:rFonts w:ascii="Calibri" w:hAnsi="Calibri" w:cs="Calibri"/>
        </w:rPr>
        <w:t xml:space="preserve"> </w:t>
      </w:r>
      <w:r w:rsidR="006A2E62" w:rsidRPr="00094477">
        <w:rPr>
          <w:rFonts w:ascii="Calibri" w:hAnsi="Calibri" w:cs="Calibri"/>
        </w:rPr>
        <w:t xml:space="preserve">Maryland’s </w:t>
      </w:r>
      <w:r w:rsidR="00FB6D85" w:rsidRPr="00094477">
        <w:rPr>
          <w:rFonts w:ascii="Calibri" w:hAnsi="Calibri" w:cs="Calibri"/>
        </w:rPr>
        <w:t>Equity</w:t>
      </w:r>
      <w:r w:rsidR="006A2E62" w:rsidRPr="00094477">
        <w:rPr>
          <w:rFonts w:ascii="Calibri" w:hAnsi="Calibri" w:cs="Calibri"/>
        </w:rPr>
        <w:t xml:space="preserve"> Principle is </w:t>
      </w:r>
      <w:r w:rsidR="0094016D">
        <w:rPr>
          <w:rFonts w:ascii="Calibri" w:hAnsi="Calibri" w:cs="Calibri"/>
        </w:rPr>
        <w:t xml:space="preserve">intended </w:t>
      </w:r>
      <w:r w:rsidR="006A2E62" w:rsidRPr="00094477">
        <w:rPr>
          <w:rFonts w:ascii="Calibri" w:hAnsi="Calibri" w:cs="Calibri"/>
        </w:rPr>
        <w:t xml:space="preserve">to </w:t>
      </w:r>
      <w:r w:rsidR="003622DB" w:rsidRPr="00094477">
        <w:rPr>
          <w:rFonts w:ascii="Calibri" w:hAnsi="Calibri" w:cs="Calibri"/>
          <w:b/>
          <w:bCs/>
        </w:rPr>
        <w:t xml:space="preserve">engage all sectors of the community in </w:t>
      </w:r>
      <w:proofErr w:type="gramStart"/>
      <w:r w:rsidR="003622DB" w:rsidRPr="00094477">
        <w:rPr>
          <w:rFonts w:ascii="Calibri" w:hAnsi="Calibri" w:cs="Calibri"/>
          <w:b/>
          <w:bCs/>
        </w:rPr>
        <w:t>plan</w:t>
      </w:r>
      <w:proofErr w:type="gramEnd"/>
      <w:r w:rsidR="003622DB" w:rsidRPr="00094477">
        <w:rPr>
          <w:rFonts w:ascii="Calibri" w:hAnsi="Calibri" w:cs="Calibri"/>
          <w:b/>
          <w:bCs/>
        </w:rPr>
        <w:t xml:space="preserve"> development to ensure diverse voices are heard and the needs of the underserved populations are prioritized. </w:t>
      </w:r>
      <w:r w:rsidR="00E87224" w:rsidRPr="00094477">
        <w:rPr>
          <w:rFonts w:ascii="Calibri" w:hAnsi="Calibri" w:cs="Calibri"/>
        </w:rPr>
        <w:t xml:space="preserve">The Sustainable Growth </w:t>
      </w:r>
      <w:r w:rsidR="00DB6792" w:rsidRPr="00094477">
        <w:rPr>
          <w:rFonts w:ascii="Calibri" w:hAnsi="Calibri" w:cs="Calibri"/>
        </w:rPr>
        <w:t xml:space="preserve">Subcabinet’s </w:t>
      </w:r>
      <w:hyperlink r:id="rId11" w:history="1">
        <w:r w:rsidR="005F2023" w:rsidRPr="00094477">
          <w:rPr>
            <w:rStyle w:val="Hyperlink"/>
            <w:rFonts w:ascii="Calibri" w:hAnsi="Calibri" w:cs="Calibri"/>
          </w:rPr>
          <w:t>Sustainable Growth Implementation Guide</w:t>
        </w:r>
      </w:hyperlink>
      <w:r w:rsidR="005F2023" w:rsidRPr="00094477">
        <w:rPr>
          <w:rFonts w:ascii="Calibri" w:hAnsi="Calibri" w:cs="Calibri"/>
        </w:rPr>
        <w:t xml:space="preserve"> </w:t>
      </w:r>
      <w:r w:rsidR="00A247D7" w:rsidRPr="00094477">
        <w:rPr>
          <w:rFonts w:ascii="Calibri" w:hAnsi="Calibri" w:cs="Calibri"/>
        </w:rPr>
        <w:t xml:space="preserve">(pages 37 – 42) </w:t>
      </w:r>
      <w:r w:rsidR="000953DE" w:rsidRPr="00094477">
        <w:rPr>
          <w:rFonts w:ascii="Calibri" w:hAnsi="Calibri" w:cs="Calibri"/>
        </w:rPr>
        <w:t xml:space="preserve">describes the Equity Principle, </w:t>
      </w:r>
      <w:r w:rsidR="00303D81" w:rsidRPr="00094477">
        <w:rPr>
          <w:rFonts w:ascii="Calibri" w:hAnsi="Calibri" w:cs="Calibri"/>
        </w:rPr>
        <w:t xml:space="preserve">the benefits of equity planning, </w:t>
      </w:r>
      <w:r w:rsidR="00A247D7" w:rsidRPr="00094477">
        <w:rPr>
          <w:rFonts w:ascii="Calibri" w:hAnsi="Calibri" w:cs="Calibri"/>
        </w:rPr>
        <w:t xml:space="preserve">and key performance indicators (KPIs) the state will use to measure progress toward a more equitable Maryland. </w:t>
      </w:r>
      <w:r w:rsidR="005F2023" w:rsidRPr="00094477">
        <w:rPr>
          <w:rFonts w:ascii="Calibri" w:hAnsi="Calibri" w:cs="Calibri"/>
        </w:rPr>
        <w:t xml:space="preserve"> </w:t>
      </w:r>
    </w:p>
    <w:p w14:paraId="3CD41377" w14:textId="54267F9E" w:rsidR="00D335D5" w:rsidRPr="00094477" w:rsidRDefault="00035926" w:rsidP="58BEE823">
      <w:pPr>
        <w:rPr>
          <w:rFonts w:ascii="Calibri" w:hAnsi="Calibri" w:cs="Calibri"/>
        </w:rPr>
      </w:pPr>
      <w:r w:rsidRPr="00094477">
        <w:rPr>
          <w:rFonts w:ascii="Calibri" w:hAnsi="Calibri" w:cs="Calibri"/>
        </w:rPr>
        <w:t>This checklist</w:t>
      </w:r>
      <w:r w:rsidR="348892BB" w:rsidRPr="00094477">
        <w:rPr>
          <w:rFonts w:ascii="Calibri" w:hAnsi="Calibri" w:cs="Calibri"/>
        </w:rPr>
        <w:t xml:space="preserve"> </w:t>
      </w:r>
      <w:r w:rsidR="006F78DA">
        <w:rPr>
          <w:rFonts w:ascii="Calibri" w:hAnsi="Calibri" w:cs="Calibri"/>
        </w:rPr>
        <w:t>has</w:t>
      </w:r>
      <w:r w:rsidR="348892BB" w:rsidRPr="00094477">
        <w:rPr>
          <w:rFonts w:ascii="Calibri" w:hAnsi="Calibri" w:cs="Calibri"/>
        </w:rPr>
        <w:t xml:space="preserve"> two sections: one table identifying statutory </w:t>
      </w:r>
      <w:r w:rsidR="004F6DF8" w:rsidRPr="00094477">
        <w:rPr>
          <w:rFonts w:ascii="Calibri" w:hAnsi="Calibri" w:cs="Calibri"/>
        </w:rPr>
        <w:t>references</w:t>
      </w:r>
      <w:r w:rsidR="540DD923" w:rsidRPr="00094477">
        <w:rPr>
          <w:rFonts w:ascii="Calibri" w:hAnsi="Calibri" w:cs="Calibri"/>
        </w:rPr>
        <w:t xml:space="preserve"> and a second table </w:t>
      </w:r>
      <w:r w:rsidR="150EE0E4" w:rsidRPr="00094477">
        <w:rPr>
          <w:rFonts w:ascii="Calibri" w:hAnsi="Calibri" w:cs="Calibri"/>
        </w:rPr>
        <w:t>identify</w:t>
      </w:r>
      <w:r w:rsidR="2D115D5B" w:rsidRPr="00094477">
        <w:rPr>
          <w:rFonts w:ascii="Calibri" w:hAnsi="Calibri" w:cs="Calibri"/>
        </w:rPr>
        <w:t>ing recommended</w:t>
      </w:r>
      <w:r w:rsidR="540DD923" w:rsidRPr="00094477">
        <w:rPr>
          <w:rFonts w:ascii="Calibri" w:hAnsi="Calibri" w:cs="Calibri"/>
        </w:rPr>
        <w:t xml:space="preserve"> best practices.</w:t>
      </w:r>
      <w:r w:rsidR="49FCB4C4" w:rsidRPr="00094477">
        <w:rPr>
          <w:rFonts w:ascii="Calibri" w:hAnsi="Calibri" w:cs="Calibri"/>
        </w:rPr>
        <w:t xml:space="preserve"> </w:t>
      </w:r>
      <w:r w:rsidR="6C8C02C9" w:rsidRPr="00094477">
        <w:rPr>
          <w:rFonts w:ascii="Calibri" w:hAnsi="Calibri" w:cs="Calibri"/>
        </w:rPr>
        <w:t>Table 1</w:t>
      </w:r>
      <w:r w:rsidR="25B91A50" w:rsidRPr="00094477">
        <w:rPr>
          <w:rFonts w:ascii="Calibri" w:hAnsi="Calibri" w:cs="Calibri"/>
        </w:rPr>
        <w:t xml:space="preserve"> addresses statutory requirements for </w:t>
      </w:r>
      <w:r w:rsidR="003622DB" w:rsidRPr="00094477">
        <w:rPr>
          <w:rFonts w:ascii="Calibri" w:hAnsi="Calibri" w:cs="Calibri"/>
        </w:rPr>
        <w:t>equity</w:t>
      </w:r>
      <w:r w:rsidR="25B91A50" w:rsidRPr="00094477">
        <w:rPr>
          <w:rFonts w:ascii="Calibri" w:hAnsi="Calibri" w:cs="Calibri"/>
        </w:rPr>
        <w:t xml:space="preserve"> elements</w:t>
      </w:r>
      <w:r w:rsidR="4689ADFE" w:rsidRPr="00094477">
        <w:rPr>
          <w:rFonts w:ascii="Calibri" w:hAnsi="Calibri" w:cs="Calibri"/>
        </w:rPr>
        <w:t xml:space="preserve">. </w:t>
      </w:r>
      <w:r w:rsidR="00E83104" w:rsidRPr="00433456">
        <w:rPr>
          <w:rFonts w:ascii="Calibri" w:hAnsi="Calibri" w:cs="Calibri"/>
        </w:rPr>
        <w:t xml:space="preserve">Table 2 addresses </w:t>
      </w:r>
      <w:r w:rsidR="00E83104">
        <w:rPr>
          <w:rFonts w:ascii="Calibri" w:hAnsi="Calibri" w:cs="Calibri"/>
        </w:rPr>
        <w:t>equity</w:t>
      </w:r>
      <w:r w:rsidR="00E83104" w:rsidRPr="00433456">
        <w:rPr>
          <w:rFonts w:ascii="Calibri" w:hAnsi="Calibri" w:cs="Calibri"/>
        </w:rPr>
        <w:t xml:space="preserve"> element best practices that are consistent with Maryland’s </w:t>
      </w:r>
      <w:r w:rsidR="00E83104">
        <w:rPr>
          <w:rFonts w:ascii="Calibri" w:hAnsi="Calibri" w:cs="Calibri"/>
        </w:rPr>
        <w:t>Equity</w:t>
      </w:r>
      <w:r w:rsidR="00E83104" w:rsidRPr="00433456">
        <w:rPr>
          <w:rFonts w:ascii="Calibri" w:hAnsi="Calibri" w:cs="Calibri"/>
        </w:rPr>
        <w:t xml:space="preserve"> </w:t>
      </w:r>
      <w:r w:rsidR="00E83104">
        <w:rPr>
          <w:rFonts w:ascii="Calibri" w:hAnsi="Calibri" w:cs="Calibri"/>
        </w:rPr>
        <w:t>P</w:t>
      </w:r>
      <w:r w:rsidR="00E83104" w:rsidRPr="00433456">
        <w:rPr>
          <w:rFonts w:ascii="Calibri" w:hAnsi="Calibri" w:cs="Calibri"/>
        </w:rPr>
        <w:t xml:space="preserve">rinciple. </w:t>
      </w:r>
      <w:r w:rsidR="00796B5D">
        <w:rPr>
          <w:rFonts w:ascii="Calibri" w:hAnsi="Calibri" w:cs="Calibri"/>
        </w:rPr>
        <w:t xml:space="preserve">Table 2 best practices accompanied by code references are listed in </w:t>
      </w:r>
      <w:r w:rsidR="00DF677A">
        <w:rPr>
          <w:rFonts w:ascii="Calibri" w:hAnsi="Calibri" w:cs="Calibri"/>
        </w:rPr>
        <w:t>statute</w:t>
      </w:r>
      <w:r w:rsidR="00796B5D">
        <w:rPr>
          <w:rFonts w:ascii="Calibri" w:hAnsi="Calibri" w:cs="Calibri"/>
        </w:rPr>
        <w:t xml:space="preserve"> as a “may” statement</w:t>
      </w:r>
      <w:r w:rsidR="001638A8">
        <w:rPr>
          <w:rFonts w:ascii="Calibri" w:hAnsi="Calibri" w:cs="Calibri"/>
        </w:rPr>
        <w:t xml:space="preserve"> for the equity element</w:t>
      </w:r>
      <w:r w:rsidR="00796B5D">
        <w:rPr>
          <w:rFonts w:ascii="Calibri" w:hAnsi="Calibri" w:cs="Calibri"/>
        </w:rPr>
        <w:t xml:space="preserve">. </w:t>
      </w:r>
      <w:r w:rsidR="2F766BE8" w:rsidRPr="00094477">
        <w:rPr>
          <w:rFonts w:ascii="Calibri" w:hAnsi="Calibri" w:cs="Calibri"/>
        </w:rPr>
        <w:t xml:space="preserve">Direct any questions or concerns to </w:t>
      </w:r>
      <w:r w:rsidR="003622DB" w:rsidRPr="00094477">
        <w:rPr>
          <w:rFonts w:ascii="Calibri" w:hAnsi="Calibri" w:cs="Calibri"/>
        </w:rPr>
        <w:t>Joe Griffiths</w:t>
      </w:r>
      <w:r w:rsidR="2F766BE8" w:rsidRPr="00094477">
        <w:rPr>
          <w:rFonts w:ascii="Calibri" w:hAnsi="Calibri" w:cs="Calibri"/>
        </w:rPr>
        <w:t xml:space="preserve"> at </w:t>
      </w:r>
      <w:hyperlink r:id="rId12">
        <w:r w:rsidR="003622DB" w:rsidRPr="00094477">
          <w:rPr>
            <w:rStyle w:val="Hyperlink"/>
            <w:rFonts w:ascii="Calibri" w:hAnsi="Calibri" w:cs="Calibri"/>
          </w:rPr>
          <w:t>joseph.griffiths@maryland.gov</w:t>
        </w:r>
      </w:hyperlink>
      <w:r w:rsidR="2F766BE8" w:rsidRPr="00094477">
        <w:rPr>
          <w:rFonts w:ascii="Calibri" w:hAnsi="Calibri" w:cs="Calibri"/>
        </w:rPr>
        <w:t>.</w:t>
      </w:r>
    </w:p>
    <w:p w14:paraId="1A9058E9" w14:textId="616CF078" w:rsidR="005B5510" w:rsidRPr="00094477" w:rsidRDefault="005B5510" w:rsidP="00E23637">
      <w:pPr>
        <w:pStyle w:val="Heading1"/>
        <w:rPr>
          <w:rFonts w:ascii="Calibri" w:hAnsi="Calibri" w:cs="Calibri"/>
        </w:rPr>
      </w:pPr>
      <w:r w:rsidRPr="00094477">
        <w:rPr>
          <w:rFonts w:ascii="Calibri" w:hAnsi="Calibri" w:cs="Calibri"/>
        </w:rPr>
        <w:t xml:space="preserve">Checklist </w:t>
      </w:r>
      <w:r w:rsidR="5FFD3765" w:rsidRPr="00094477">
        <w:rPr>
          <w:rFonts w:ascii="Calibri" w:hAnsi="Calibri" w:cs="Calibri"/>
        </w:rPr>
        <w:t xml:space="preserve">Terms </w:t>
      </w:r>
    </w:p>
    <w:p w14:paraId="4D137FC5" w14:textId="01EA74D2" w:rsidR="5FFD3765" w:rsidRPr="00094477" w:rsidRDefault="00666646" w:rsidP="005B5510">
      <w:pPr>
        <w:pStyle w:val="Heading2"/>
        <w:rPr>
          <w:rFonts w:ascii="Calibri" w:hAnsi="Calibri" w:cs="Calibri"/>
        </w:rPr>
      </w:pPr>
      <w:r w:rsidRPr="00094477">
        <w:rPr>
          <w:rFonts w:ascii="Calibri" w:hAnsi="Calibri" w:cs="Calibri"/>
        </w:rPr>
        <w:t>D</w:t>
      </w:r>
      <w:r w:rsidR="5FFD3765" w:rsidRPr="00094477">
        <w:rPr>
          <w:rFonts w:ascii="Calibri" w:hAnsi="Calibri" w:cs="Calibri"/>
        </w:rPr>
        <w:t>efined by</w:t>
      </w:r>
      <w:r w:rsidR="281EB9EC" w:rsidRPr="00094477">
        <w:rPr>
          <w:rFonts w:ascii="Calibri" w:hAnsi="Calibri" w:cs="Calibri"/>
        </w:rPr>
        <w:t xml:space="preserve"> Maryland</w:t>
      </w:r>
      <w:r w:rsidR="5FFD3765" w:rsidRPr="00094477">
        <w:rPr>
          <w:rFonts w:ascii="Calibri" w:hAnsi="Calibri" w:cs="Calibri"/>
        </w:rPr>
        <w:t xml:space="preserve"> </w:t>
      </w:r>
      <w:r w:rsidRPr="00094477">
        <w:rPr>
          <w:rFonts w:ascii="Calibri" w:hAnsi="Calibri" w:cs="Calibri"/>
        </w:rPr>
        <w:t>S</w:t>
      </w:r>
      <w:r w:rsidR="5FFD3765" w:rsidRPr="00094477">
        <w:rPr>
          <w:rFonts w:ascii="Calibri" w:hAnsi="Calibri" w:cs="Calibri"/>
        </w:rPr>
        <w:t>tatute</w:t>
      </w:r>
    </w:p>
    <w:p w14:paraId="71F578AC" w14:textId="377AF9E7" w:rsidR="00D335D5" w:rsidRPr="00094477" w:rsidRDefault="67AB8C83" w:rsidP="00D335D5">
      <w:pPr>
        <w:rPr>
          <w:rFonts w:ascii="Calibri" w:hAnsi="Calibri" w:cs="Calibri"/>
        </w:rPr>
      </w:pPr>
      <w:r w:rsidRPr="00094477">
        <w:rPr>
          <w:rFonts w:ascii="Calibri" w:hAnsi="Calibri" w:cs="Calibri"/>
        </w:rPr>
        <w:t xml:space="preserve">All these definitions are in the </w:t>
      </w:r>
      <w:r w:rsidR="00D335D5" w:rsidRPr="00094477">
        <w:rPr>
          <w:rFonts w:ascii="Calibri" w:hAnsi="Calibri" w:cs="Calibri"/>
        </w:rPr>
        <w:t>Environment</w:t>
      </w:r>
      <w:r w:rsidRPr="00094477">
        <w:rPr>
          <w:rFonts w:ascii="Calibri" w:hAnsi="Calibri" w:cs="Calibri"/>
        </w:rPr>
        <w:t xml:space="preserve"> Article § </w:t>
      </w:r>
      <w:r w:rsidR="00D335D5" w:rsidRPr="00094477">
        <w:rPr>
          <w:rFonts w:ascii="Calibri" w:hAnsi="Calibri" w:cs="Calibri"/>
        </w:rPr>
        <w:t>1-701</w:t>
      </w:r>
    </w:p>
    <w:p w14:paraId="02E01AD3" w14:textId="5C48F486" w:rsidR="00560C23" w:rsidRPr="00094477" w:rsidRDefault="00560C23" w:rsidP="00560C23">
      <w:pPr>
        <w:pStyle w:val="ListParagraph"/>
        <w:numPr>
          <w:ilvl w:val="0"/>
          <w:numId w:val="5"/>
        </w:numPr>
        <w:rPr>
          <w:rFonts w:ascii="Calibri" w:hAnsi="Calibri" w:cs="Calibri"/>
        </w:rPr>
      </w:pPr>
      <w:r w:rsidRPr="00094477">
        <w:rPr>
          <w:rFonts w:ascii="Calibri" w:hAnsi="Calibri" w:cs="Calibri"/>
        </w:rPr>
        <w:t>“Environmental justice” means equal protection from environmental and public health hazards for all people regardless of race, income, culture, and social status.</w:t>
      </w:r>
    </w:p>
    <w:p w14:paraId="519CB4E7" w14:textId="47FAFD9C" w:rsidR="15AC7D33" w:rsidRPr="00094477" w:rsidRDefault="15AC7D33" w:rsidP="2B089CC5">
      <w:pPr>
        <w:pStyle w:val="ListParagraph"/>
        <w:numPr>
          <w:ilvl w:val="0"/>
          <w:numId w:val="5"/>
        </w:numPr>
        <w:rPr>
          <w:rFonts w:ascii="Calibri" w:hAnsi="Calibri" w:cs="Calibri"/>
        </w:rPr>
      </w:pPr>
      <w:r w:rsidRPr="00094477">
        <w:rPr>
          <w:rFonts w:ascii="Calibri" w:hAnsi="Calibri" w:cs="Calibri"/>
        </w:rPr>
        <w:t>“</w:t>
      </w:r>
      <w:r w:rsidR="009A6683" w:rsidRPr="00094477">
        <w:rPr>
          <w:rFonts w:ascii="Calibri" w:hAnsi="Calibri" w:cs="Calibri"/>
        </w:rPr>
        <w:t>Overburdened community</w:t>
      </w:r>
      <w:r w:rsidRPr="00094477">
        <w:rPr>
          <w:rFonts w:ascii="Calibri" w:hAnsi="Calibri" w:cs="Calibri"/>
        </w:rPr>
        <w:t>” means</w:t>
      </w:r>
      <w:r w:rsidR="009A6683" w:rsidRPr="00094477">
        <w:rPr>
          <w:rFonts w:ascii="Calibri" w:hAnsi="Calibri" w:cs="Calibri"/>
        </w:rPr>
        <w:t xml:space="preserve"> any census tract for which three or more of the environmental health indicators listed in Envir</w:t>
      </w:r>
      <w:r w:rsidR="000379EA" w:rsidRPr="00094477">
        <w:rPr>
          <w:rFonts w:ascii="Calibri" w:hAnsi="Calibri" w:cs="Calibri"/>
        </w:rPr>
        <w:t xml:space="preserve">onment Article </w:t>
      </w:r>
      <w:hyperlink r:id="rId13" w:history="1">
        <w:r w:rsidR="000379EA" w:rsidRPr="00094477">
          <w:rPr>
            <w:rStyle w:val="Hyperlink"/>
            <w:rFonts w:ascii="Calibri" w:hAnsi="Calibri" w:cs="Calibri"/>
          </w:rPr>
          <w:t>§1–701(a)(7)</w:t>
        </w:r>
      </w:hyperlink>
      <w:r w:rsidR="000379EA" w:rsidRPr="00094477">
        <w:rPr>
          <w:rFonts w:ascii="Calibri" w:hAnsi="Calibri" w:cs="Calibri"/>
        </w:rPr>
        <w:t xml:space="preserve"> </w:t>
      </w:r>
      <w:r w:rsidR="009A6683" w:rsidRPr="00094477">
        <w:rPr>
          <w:rFonts w:ascii="Calibri" w:hAnsi="Calibri" w:cs="Calibri"/>
        </w:rPr>
        <w:t>are above the 75th percentile statewide</w:t>
      </w:r>
      <w:r w:rsidR="00645C0C" w:rsidRPr="00094477">
        <w:rPr>
          <w:rFonts w:ascii="Calibri" w:hAnsi="Calibri" w:cs="Calibri"/>
        </w:rPr>
        <w:t>.</w:t>
      </w:r>
    </w:p>
    <w:p w14:paraId="305D69E5" w14:textId="6AF46BBA" w:rsidR="00645C0C" w:rsidRPr="00094477" w:rsidRDefault="00645C0C" w:rsidP="2B089CC5">
      <w:pPr>
        <w:pStyle w:val="ListParagraph"/>
        <w:numPr>
          <w:ilvl w:val="0"/>
          <w:numId w:val="5"/>
        </w:numPr>
        <w:rPr>
          <w:rFonts w:ascii="Calibri" w:hAnsi="Calibri" w:cs="Calibri"/>
        </w:rPr>
      </w:pPr>
      <w:r w:rsidRPr="00094477">
        <w:rPr>
          <w:rFonts w:ascii="Calibri" w:hAnsi="Calibri" w:cs="Calibri"/>
        </w:rPr>
        <w:t>“Underserved community” means any census tract in which, according to the most recent U.S. Census Bureau Survey</w:t>
      </w:r>
      <w:r w:rsidR="00B631EF" w:rsidRPr="00094477">
        <w:rPr>
          <w:rFonts w:ascii="Calibri" w:hAnsi="Calibri" w:cs="Calibri"/>
        </w:rPr>
        <w:t>:</w:t>
      </w:r>
    </w:p>
    <w:p w14:paraId="22E605D1" w14:textId="1AEF0C2D" w:rsidR="00B631EF" w:rsidRPr="00094477" w:rsidRDefault="00B631EF" w:rsidP="00B631EF">
      <w:pPr>
        <w:pStyle w:val="ListParagraph"/>
        <w:numPr>
          <w:ilvl w:val="1"/>
          <w:numId w:val="5"/>
        </w:numPr>
        <w:rPr>
          <w:rFonts w:ascii="Calibri" w:hAnsi="Calibri" w:cs="Calibri"/>
        </w:rPr>
      </w:pPr>
      <w:r w:rsidRPr="00094477">
        <w:rPr>
          <w:rFonts w:ascii="Calibri" w:hAnsi="Calibri" w:cs="Calibri"/>
        </w:rPr>
        <w:t xml:space="preserve">at least 25% of the residents qualify as </w:t>
      </w:r>
      <w:proofErr w:type="gramStart"/>
      <w:r w:rsidRPr="00094477">
        <w:rPr>
          <w:rFonts w:ascii="Calibri" w:hAnsi="Calibri" w:cs="Calibri"/>
        </w:rPr>
        <w:t>low–income</w:t>
      </w:r>
      <w:proofErr w:type="gramEnd"/>
      <w:r w:rsidRPr="00094477">
        <w:rPr>
          <w:rFonts w:ascii="Calibri" w:hAnsi="Calibri" w:cs="Calibri"/>
        </w:rPr>
        <w:t>;</w:t>
      </w:r>
    </w:p>
    <w:p w14:paraId="76AFD8C0" w14:textId="48A8CAA4" w:rsidR="00B631EF" w:rsidRPr="00094477" w:rsidRDefault="00B631EF" w:rsidP="00B631EF">
      <w:pPr>
        <w:pStyle w:val="ListParagraph"/>
        <w:numPr>
          <w:ilvl w:val="1"/>
          <w:numId w:val="5"/>
        </w:numPr>
        <w:rPr>
          <w:rFonts w:ascii="Calibri" w:hAnsi="Calibri" w:cs="Calibri"/>
        </w:rPr>
      </w:pPr>
      <w:proofErr w:type="gramStart"/>
      <w:r w:rsidRPr="00094477">
        <w:rPr>
          <w:rFonts w:ascii="Calibri" w:hAnsi="Calibri" w:cs="Calibri"/>
        </w:rPr>
        <w:t>at</w:t>
      </w:r>
      <w:proofErr w:type="gramEnd"/>
      <w:r w:rsidRPr="00094477">
        <w:rPr>
          <w:rFonts w:ascii="Calibri" w:hAnsi="Calibri" w:cs="Calibri"/>
        </w:rPr>
        <w:t xml:space="preserve"> least 50% of the residents identify as nonwhite; or</w:t>
      </w:r>
    </w:p>
    <w:p w14:paraId="7AA8C934" w14:textId="74F9EEBF" w:rsidR="00B631EF" w:rsidRPr="00094477" w:rsidRDefault="00B631EF" w:rsidP="00B631EF">
      <w:pPr>
        <w:pStyle w:val="ListParagraph"/>
        <w:numPr>
          <w:ilvl w:val="1"/>
          <w:numId w:val="5"/>
        </w:numPr>
        <w:rPr>
          <w:rFonts w:ascii="Calibri" w:hAnsi="Calibri" w:cs="Calibri"/>
        </w:rPr>
      </w:pPr>
      <w:r w:rsidRPr="00094477">
        <w:rPr>
          <w:rFonts w:ascii="Calibri" w:hAnsi="Calibri" w:cs="Calibri"/>
        </w:rPr>
        <w:t>at least 15% of the residents have limited English proficiency.</w:t>
      </w:r>
    </w:p>
    <w:p w14:paraId="05B016EB" w14:textId="142FB16B" w:rsidR="005B5510" w:rsidRDefault="005B5510" w:rsidP="005B5510">
      <w:pPr>
        <w:pStyle w:val="Heading2"/>
        <w:rPr>
          <w:rFonts w:ascii="Calibri" w:hAnsi="Calibri" w:cs="Calibri"/>
        </w:rPr>
      </w:pPr>
      <w:r w:rsidRPr="00094477">
        <w:rPr>
          <w:rFonts w:ascii="Calibri" w:hAnsi="Calibri" w:cs="Calibri"/>
        </w:rPr>
        <w:t>Other Terms</w:t>
      </w:r>
    </w:p>
    <w:p w14:paraId="2D29542B" w14:textId="1F06BF3B" w:rsidR="003028FF" w:rsidRPr="00917EFA" w:rsidRDefault="00997838" w:rsidP="003028FF">
      <w:pPr>
        <w:rPr>
          <w:rFonts w:ascii="Calibri" w:hAnsi="Calibri" w:cs="Calibri"/>
        </w:rPr>
      </w:pPr>
      <w:r w:rsidRPr="00997838">
        <w:rPr>
          <w:rFonts w:ascii="Calibri" w:hAnsi="Calibri" w:cs="Calibri"/>
        </w:rPr>
        <w:t>The following definitions can assist with implementing the Equity Principle and equity element.</w:t>
      </w:r>
    </w:p>
    <w:p w14:paraId="6D9075FC" w14:textId="584AB52A" w:rsidR="009F58FA" w:rsidRPr="00094477" w:rsidRDefault="009F58FA" w:rsidP="00CB5C69">
      <w:pPr>
        <w:pStyle w:val="ListParagraph"/>
        <w:numPr>
          <w:ilvl w:val="3"/>
          <w:numId w:val="5"/>
        </w:numPr>
        <w:ind w:left="720"/>
        <w:rPr>
          <w:rFonts w:ascii="Calibri" w:hAnsi="Calibri" w:cs="Calibri"/>
        </w:rPr>
      </w:pPr>
      <w:r w:rsidRPr="00094477">
        <w:rPr>
          <w:rFonts w:ascii="Calibri" w:hAnsi="Calibri" w:cs="Calibri"/>
        </w:rPr>
        <w:t>Just Communities</w:t>
      </w:r>
      <w:r w:rsidR="007421FE" w:rsidRPr="00094477">
        <w:rPr>
          <w:rFonts w:ascii="Calibri" w:hAnsi="Calibri" w:cs="Calibri"/>
        </w:rPr>
        <w:t>: Communities that have been disproportionately affected by harmful government actions and policies, such as redlining, environmental hazard siting, mass incarceration, and state highway displacement</w:t>
      </w:r>
      <w:r w:rsidR="007421FE" w:rsidRPr="00094477">
        <w:rPr>
          <w:rStyle w:val="FootnoteReference"/>
          <w:rFonts w:ascii="Calibri" w:hAnsi="Calibri" w:cs="Calibri"/>
        </w:rPr>
        <w:footnoteReference w:id="1"/>
      </w:r>
      <w:r w:rsidR="007421FE" w:rsidRPr="00094477">
        <w:rPr>
          <w:rFonts w:ascii="Calibri" w:hAnsi="Calibri" w:cs="Calibri"/>
        </w:rPr>
        <w:t>.</w:t>
      </w:r>
    </w:p>
    <w:p w14:paraId="4F821AFA" w14:textId="04DB1C87" w:rsidR="00CB5C69" w:rsidRPr="00094477" w:rsidRDefault="00A9560F" w:rsidP="00CB5C69">
      <w:pPr>
        <w:pStyle w:val="ListParagraph"/>
        <w:numPr>
          <w:ilvl w:val="3"/>
          <w:numId w:val="5"/>
        </w:numPr>
        <w:ind w:left="720"/>
        <w:rPr>
          <w:rFonts w:ascii="Calibri" w:hAnsi="Calibri" w:cs="Calibri"/>
        </w:rPr>
      </w:pPr>
      <w:r w:rsidRPr="00094477">
        <w:rPr>
          <w:rFonts w:ascii="Calibri" w:hAnsi="Calibri" w:cs="Calibri"/>
        </w:rPr>
        <w:t>Anti-displacement</w:t>
      </w:r>
      <w:r w:rsidR="002B5864" w:rsidRPr="00094477">
        <w:rPr>
          <w:rFonts w:ascii="Calibri" w:hAnsi="Calibri" w:cs="Calibri"/>
        </w:rPr>
        <w:t xml:space="preserve">: </w:t>
      </w:r>
      <w:r w:rsidR="00AA7C6D" w:rsidRPr="00094477">
        <w:rPr>
          <w:rFonts w:ascii="Calibri" w:hAnsi="Calibri" w:cs="Calibri"/>
        </w:rPr>
        <w:t>Planning strategies designed to prevent the inv</w:t>
      </w:r>
      <w:r w:rsidR="00E97787" w:rsidRPr="00094477">
        <w:rPr>
          <w:rFonts w:ascii="Calibri" w:hAnsi="Calibri" w:cs="Calibri"/>
        </w:rPr>
        <w:t xml:space="preserve">oluntary relocation of a community’s existing residents and businesses </w:t>
      </w:r>
      <w:r w:rsidR="005B3390" w:rsidRPr="00094477">
        <w:rPr>
          <w:rFonts w:ascii="Calibri" w:hAnsi="Calibri" w:cs="Calibri"/>
        </w:rPr>
        <w:t xml:space="preserve">because redevelopment or other planning policies increase the cost of living or doing business. </w:t>
      </w:r>
    </w:p>
    <w:p w14:paraId="32FE022C" w14:textId="02D9DD19" w:rsidR="007F7B11" w:rsidRPr="00094477" w:rsidRDefault="007F7B11" w:rsidP="00CB5C69">
      <w:pPr>
        <w:pStyle w:val="ListParagraph"/>
        <w:numPr>
          <w:ilvl w:val="3"/>
          <w:numId w:val="5"/>
        </w:numPr>
        <w:ind w:left="720"/>
        <w:rPr>
          <w:rFonts w:ascii="Calibri" w:hAnsi="Calibri" w:cs="Calibri"/>
        </w:rPr>
      </w:pPr>
      <w:r w:rsidRPr="00094477">
        <w:rPr>
          <w:rFonts w:ascii="Calibri" w:hAnsi="Calibri" w:cs="Calibri"/>
        </w:rPr>
        <w:t>Meaningful Actions</w:t>
      </w:r>
      <w:r w:rsidR="002A573A" w:rsidRPr="00094477">
        <w:rPr>
          <w:rFonts w:ascii="Calibri" w:hAnsi="Calibri" w:cs="Calibri"/>
        </w:rPr>
        <w:t xml:space="preserve">: </w:t>
      </w:r>
      <w:r w:rsidR="0038188D" w:rsidRPr="00094477">
        <w:rPr>
          <w:rFonts w:ascii="Calibri" w:hAnsi="Calibri" w:cs="Calibri"/>
        </w:rPr>
        <w:t>Traditionally defined in federal fair housing law</w:t>
      </w:r>
      <w:r w:rsidR="0038188D" w:rsidRPr="00094477">
        <w:rPr>
          <w:rStyle w:val="FootnoteReference"/>
          <w:rFonts w:ascii="Calibri" w:hAnsi="Calibri" w:cs="Calibri"/>
        </w:rPr>
        <w:footnoteReference w:id="2"/>
      </w:r>
      <w:r w:rsidR="0038188D" w:rsidRPr="00094477">
        <w:rPr>
          <w:rFonts w:ascii="Calibri" w:hAnsi="Calibri" w:cs="Calibri"/>
        </w:rPr>
        <w:t xml:space="preserve">, </w:t>
      </w:r>
      <w:r w:rsidR="00593653" w:rsidRPr="00094477">
        <w:rPr>
          <w:rFonts w:ascii="Calibri" w:hAnsi="Calibri" w:cs="Calibri"/>
        </w:rPr>
        <w:t>meaningful actions are proactive steps that jurisdictions or others can</w:t>
      </w:r>
      <w:r w:rsidR="0048402D" w:rsidRPr="00094477">
        <w:rPr>
          <w:rFonts w:ascii="Calibri" w:hAnsi="Calibri" w:cs="Calibri"/>
        </w:rPr>
        <w:t xml:space="preserve"> take to overcome historic patterns of discrimination or injustice, rather than reactive actions </w:t>
      </w:r>
      <w:r w:rsidR="00F66D8E">
        <w:rPr>
          <w:rFonts w:ascii="Calibri" w:hAnsi="Calibri" w:cs="Calibri"/>
        </w:rPr>
        <w:t xml:space="preserve">only </w:t>
      </w:r>
      <w:r w:rsidR="002B5864" w:rsidRPr="00094477">
        <w:rPr>
          <w:rFonts w:ascii="Calibri" w:hAnsi="Calibri" w:cs="Calibri"/>
        </w:rPr>
        <w:t xml:space="preserve">designed to prevent future injustice. </w:t>
      </w:r>
    </w:p>
    <w:p w14:paraId="38E59E49" w14:textId="0CB3A872" w:rsidR="00CF02F3" w:rsidRPr="00094477" w:rsidRDefault="00291B71" w:rsidP="00CB5C69">
      <w:pPr>
        <w:pStyle w:val="ListParagraph"/>
        <w:numPr>
          <w:ilvl w:val="3"/>
          <w:numId w:val="5"/>
        </w:numPr>
        <w:ind w:left="720"/>
        <w:rPr>
          <w:rFonts w:ascii="Calibri" w:hAnsi="Calibri" w:cs="Calibri"/>
        </w:rPr>
      </w:pPr>
      <w:r w:rsidRPr="00094477">
        <w:rPr>
          <w:rFonts w:ascii="Calibri" w:hAnsi="Calibri" w:cs="Calibri"/>
        </w:rPr>
        <w:t>Racial</w:t>
      </w:r>
      <w:r w:rsidR="006E79A6" w:rsidRPr="00094477">
        <w:rPr>
          <w:rFonts w:ascii="Calibri" w:hAnsi="Calibri" w:cs="Calibri"/>
        </w:rPr>
        <w:t>/Ethnic</w:t>
      </w:r>
      <w:r w:rsidRPr="00094477">
        <w:rPr>
          <w:rFonts w:ascii="Calibri" w:hAnsi="Calibri" w:cs="Calibri"/>
        </w:rPr>
        <w:t xml:space="preserve"> Disparities</w:t>
      </w:r>
      <w:r w:rsidR="000B3484" w:rsidRPr="00094477">
        <w:rPr>
          <w:rFonts w:ascii="Calibri" w:hAnsi="Calibri" w:cs="Calibri"/>
        </w:rPr>
        <w:t xml:space="preserve">: </w:t>
      </w:r>
      <w:r w:rsidR="006E79A6" w:rsidRPr="00094477">
        <w:rPr>
          <w:rFonts w:ascii="Calibri" w:hAnsi="Calibri" w:cs="Calibri"/>
        </w:rPr>
        <w:t xml:space="preserve">When </w:t>
      </w:r>
      <w:r w:rsidR="00693690" w:rsidRPr="00094477">
        <w:rPr>
          <w:rFonts w:ascii="Calibri" w:hAnsi="Calibri" w:cs="Calibri"/>
        </w:rPr>
        <w:t xml:space="preserve">the economic, social, educational, health, </w:t>
      </w:r>
      <w:r w:rsidR="00454C1F" w:rsidRPr="00094477">
        <w:rPr>
          <w:rFonts w:ascii="Calibri" w:hAnsi="Calibri" w:cs="Calibri"/>
        </w:rPr>
        <w:t>or</w:t>
      </w:r>
      <w:r w:rsidR="00693690" w:rsidRPr="00094477">
        <w:rPr>
          <w:rFonts w:ascii="Calibri" w:hAnsi="Calibri" w:cs="Calibri"/>
        </w:rPr>
        <w:t xml:space="preserve"> other </w:t>
      </w:r>
      <w:r w:rsidR="00454C1F" w:rsidRPr="00094477">
        <w:rPr>
          <w:rFonts w:ascii="Calibri" w:hAnsi="Calibri" w:cs="Calibri"/>
        </w:rPr>
        <w:t>outcomes</w:t>
      </w:r>
      <w:r w:rsidR="00693690" w:rsidRPr="00094477">
        <w:rPr>
          <w:rFonts w:ascii="Calibri" w:hAnsi="Calibri" w:cs="Calibri"/>
        </w:rPr>
        <w:t xml:space="preserve"> </w:t>
      </w:r>
      <w:r w:rsidR="00453565" w:rsidRPr="00094477">
        <w:rPr>
          <w:rFonts w:ascii="Calibri" w:hAnsi="Calibri" w:cs="Calibri"/>
        </w:rPr>
        <w:t>of</w:t>
      </w:r>
      <w:r w:rsidR="006E79A6" w:rsidRPr="00094477">
        <w:rPr>
          <w:rFonts w:ascii="Calibri" w:hAnsi="Calibri" w:cs="Calibri"/>
        </w:rPr>
        <w:t xml:space="preserve"> racial or ethnic groups </w:t>
      </w:r>
      <w:r w:rsidR="002A573A" w:rsidRPr="00094477">
        <w:rPr>
          <w:rFonts w:ascii="Calibri" w:hAnsi="Calibri" w:cs="Calibri"/>
        </w:rPr>
        <w:t xml:space="preserve">are </w:t>
      </w:r>
      <w:r w:rsidR="0012545B" w:rsidRPr="00094477">
        <w:rPr>
          <w:rFonts w:ascii="Calibri" w:hAnsi="Calibri" w:cs="Calibri"/>
        </w:rPr>
        <w:t>unequal</w:t>
      </w:r>
      <w:r w:rsidR="002A573A" w:rsidRPr="00094477">
        <w:rPr>
          <w:rFonts w:ascii="Calibri" w:hAnsi="Calibri" w:cs="Calibri"/>
        </w:rPr>
        <w:t xml:space="preserve"> in comparison to the general population. </w:t>
      </w:r>
    </w:p>
    <w:p w14:paraId="798500A2" w14:textId="63851075" w:rsidR="00291B71" w:rsidRPr="00094477" w:rsidRDefault="00291B71" w:rsidP="00CB5C69">
      <w:pPr>
        <w:pStyle w:val="ListParagraph"/>
        <w:numPr>
          <w:ilvl w:val="3"/>
          <w:numId w:val="5"/>
        </w:numPr>
        <w:ind w:left="720"/>
        <w:rPr>
          <w:rFonts w:ascii="Calibri" w:hAnsi="Calibri" w:cs="Calibri"/>
        </w:rPr>
      </w:pPr>
      <w:r w:rsidRPr="00094477">
        <w:rPr>
          <w:rFonts w:ascii="Calibri" w:hAnsi="Calibri" w:cs="Calibri"/>
        </w:rPr>
        <w:t>Underrepresented Communities</w:t>
      </w:r>
      <w:r w:rsidR="00AF30F1" w:rsidRPr="00094477">
        <w:rPr>
          <w:rFonts w:ascii="Calibri" w:hAnsi="Calibri" w:cs="Calibri"/>
        </w:rPr>
        <w:t xml:space="preserve">: Populations, neighborhoods, or </w:t>
      </w:r>
      <w:r w:rsidR="008962AB" w:rsidRPr="00094477">
        <w:rPr>
          <w:rFonts w:ascii="Calibri" w:hAnsi="Calibri" w:cs="Calibri"/>
        </w:rPr>
        <w:t xml:space="preserve">other stakeholder groups whose historical or traditional </w:t>
      </w:r>
      <w:r w:rsidR="00835F9A" w:rsidRPr="00094477">
        <w:rPr>
          <w:rFonts w:ascii="Calibri" w:hAnsi="Calibri" w:cs="Calibri"/>
        </w:rPr>
        <w:t xml:space="preserve">impact on policy development or decision making have </w:t>
      </w:r>
      <w:r w:rsidR="000B3484" w:rsidRPr="00094477">
        <w:rPr>
          <w:rFonts w:ascii="Calibri" w:hAnsi="Calibri" w:cs="Calibri"/>
        </w:rPr>
        <w:t xml:space="preserve">been diminished in relation to their size or importance to a community. </w:t>
      </w:r>
    </w:p>
    <w:p w14:paraId="0D1C6473" w14:textId="65B2136B" w:rsidR="00291B71" w:rsidRPr="00094477" w:rsidRDefault="008C5AD6" w:rsidP="00CB5C69">
      <w:pPr>
        <w:pStyle w:val="ListParagraph"/>
        <w:numPr>
          <w:ilvl w:val="3"/>
          <w:numId w:val="5"/>
        </w:numPr>
        <w:ind w:left="720"/>
        <w:rPr>
          <w:rFonts w:ascii="Calibri" w:hAnsi="Calibri" w:cs="Calibri"/>
        </w:rPr>
      </w:pPr>
      <w:r w:rsidRPr="00094477">
        <w:rPr>
          <w:rFonts w:ascii="Calibri" w:hAnsi="Calibri" w:cs="Calibri"/>
        </w:rPr>
        <w:t xml:space="preserve">Community </w:t>
      </w:r>
      <w:r w:rsidR="00C124FD" w:rsidRPr="00094477">
        <w:rPr>
          <w:rFonts w:ascii="Calibri" w:hAnsi="Calibri" w:cs="Calibri"/>
        </w:rPr>
        <w:t>Engagement: Allowing the community to engage in decision-making, not just informing or consulting the community</w:t>
      </w:r>
      <w:r w:rsidR="00C2247F">
        <w:rPr>
          <w:rFonts w:ascii="Calibri" w:hAnsi="Calibri" w:cs="Calibri"/>
        </w:rPr>
        <w:t>,</w:t>
      </w:r>
      <w:r w:rsidR="00C124FD" w:rsidRPr="00094477">
        <w:rPr>
          <w:rFonts w:ascii="Calibri" w:hAnsi="Calibri" w:cs="Calibri"/>
        </w:rPr>
        <w:t xml:space="preserve"> </w:t>
      </w:r>
      <w:r w:rsidR="00C2247F">
        <w:rPr>
          <w:rFonts w:ascii="Calibri" w:hAnsi="Calibri" w:cs="Calibri"/>
        </w:rPr>
        <w:t>d</w:t>
      </w:r>
      <w:r w:rsidR="00C124FD" w:rsidRPr="00094477">
        <w:rPr>
          <w:rFonts w:ascii="Calibri" w:hAnsi="Calibri" w:cs="Calibri"/>
        </w:rPr>
        <w:t>efining community in a way that prioritizes the voices of people historically excluded in decision making.</w:t>
      </w:r>
    </w:p>
    <w:p w14:paraId="5BCB0AEE" w14:textId="38B88C4E" w:rsidR="00094477" w:rsidRPr="00094477" w:rsidRDefault="00094477" w:rsidP="00CB5C69">
      <w:pPr>
        <w:pStyle w:val="ListParagraph"/>
        <w:numPr>
          <w:ilvl w:val="3"/>
          <w:numId w:val="5"/>
        </w:numPr>
        <w:ind w:left="720"/>
        <w:rPr>
          <w:rFonts w:ascii="Calibri" w:hAnsi="Calibri" w:cs="Calibri"/>
        </w:rPr>
      </w:pPr>
      <w:r w:rsidRPr="00094477">
        <w:rPr>
          <w:rFonts w:ascii="Calibri" w:hAnsi="Calibri" w:cs="Calibri"/>
        </w:rPr>
        <w:t xml:space="preserve">Compounded </w:t>
      </w:r>
      <w:r>
        <w:rPr>
          <w:rFonts w:ascii="Calibri" w:hAnsi="Calibri" w:cs="Calibri"/>
        </w:rPr>
        <w:t>H</w:t>
      </w:r>
      <w:r w:rsidRPr="00094477">
        <w:rPr>
          <w:rFonts w:ascii="Calibri" w:hAnsi="Calibri" w:cs="Calibri"/>
        </w:rPr>
        <w:t xml:space="preserve">ealth and </w:t>
      </w:r>
      <w:r>
        <w:rPr>
          <w:rFonts w:ascii="Calibri" w:hAnsi="Calibri" w:cs="Calibri"/>
        </w:rPr>
        <w:t>P</w:t>
      </w:r>
      <w:r w:rsidRPr="00094477">
        <w:rPr>
          <w:rFonts w:ascii="Calibri" w:hAnsi="Calibri" w:cs="Calibri"/>
        </w:rPr>
        <w:t xml:space="preserve">ollution </w:t>
      </w:r>
      <w:r>
        <w:rPr>
          <w:rFonts w:ascii="Calibri" w:hAnsi="Calibri" w:cs="Calibri"/>
        </w:rPr>
        <w:t>B</w:t>
      </w:r>
      <w:r w:rsidRPr="00094477">
        <w:rPr>
          <w:rFonts w:ascii="Calibri" w:hAnsi="Calibri" w:cs="Calibri"/>
        </w:rPr>
        <w:t>urdens</w:t>
      </w:r>
      <w:r>
        <w:rPr>
          <w:rFonts w:ascii="Calibri" w:hAnsi="Calibri" w:cs="Calibri"/>
        </w:rPr>
        <w:t xml:space="preserve">: </w:t>
      </w:r>
      <w:r w:rsidR="00BA4E07">
        <w:rPr>
          <w:rFonts w:ascii="Calibri" w:hAnsi="Calibri" w:cs="Calibri"/>
        </w:rPr>
        <w:t xml:space="preserve">When communities or areas </w:t>
      </w:r>
      <w:r w:rsidR="00BE24AE">
        <w:rPr>
          <w:rFonts w:ascii="Calibri" w:hAnsi="Calibri" w:cs="Calibri"/>
        </w:rPr>
        <w:t>face multiple, overlapping environmental justice impacts</w:t>
      </w:r>
      <w:r w:rsidR="00C2247F">
        <w:rPr>
          <w:rFonts w:ascii="Calibri" w:hAnsi="Calibri" w:cs="Calibri"/>
        </w:rPr>
        <w:t xml:space="preserve"> that accumulate and exacerbate each other.</w:t>
      </w:r>
    </w:p>
    <w:p w14:paraId="443530DB" w14:textId="77777777" w:rsidR="005B2036" w:rsidRPr="00094477" w:rsidRDefault="005B2036" w:rsidP="005B2036">
      <w:pPr>
        <w:pStyle w:val="Heading1"/>
        <w:rPr>
          <w:rFonts w:ascii="Calibri" w:hAnsi="Calibri" w:cs="Calibri"/>
        </w:rPr>
      </w:pPr>
      <w:r w:rsidRPr="00094477">
        <w:rPr>
          <w:rFonts w:ascii="Calibri" w:hAnsi="Calibri" w:cs="Calibri"/>
        </w:rPr>
        <w:t>Required State Plans</w:t>
      </w:r>
    </w:p>
    <w:p w14:paraId="5764AD17" w14:textId="5F43C286" w:rsidR="006D54E6" w:rsidRDefault="005B2036" w:rsidP="002B4058">
      <w:pPr>
        <w:rPr>
          <w:rFonts w:ascii="Calibri" w:hAnsi="Calibri" w:cs="Calibri"/>
        </w:rPr>
        <w:sectPr w:rsidR="006D54E6" w:rsidSect="00F21BEF">
          <w:footerReference w:type="default" r:id="rId14"/>
          <w:headerReference w:type="first" r:id="rId15"/>
          <w:footerReference w:type="first" r:id="rId16"/>
          <w:pgSz w:w="20160" w:h="12240" w:orient="landscape" w:code="5"/>
          <w:pgMar w:top="1440" w:right="1440" w:bottom="1440" w:left="1440" w:header="0" w:footer="0" w:gutter="0"/>
          <w:cols w:space="720"/>
          <w:titlePg/>
          <w:docGrid w:linePitch="360"/>
        </w:sectPr>
      </w:pPr>
      <w:r w:rsidRPr="00094477">
        <w:rPr>
          <w:rFonts w:ascii="Calibri" w:hAnsi="Calibri" w:cs="Calibri"/>
        </w:rPr>
        <w:t xml:space="preserve">Maryland law requires that </w:t>
      </w:r>
      <w:r w:rsidR="00F62D40" w:rsidRPr="00094477">
        <w:rPr>
          <w:rFonts w:ascii="Calibri" w:hAnsi="Calibri" w:cs="Calibri"/>
        </w:rPr>
        <w:t>equity</w:t>
      </w:r>
      <w:r w:rsidRPr="00094477">
        <w:rPr>
          <w:rFonts w:ascii="Calibri" w:hAnsi="Calibri" w:cs="Calibri"/>
        </w:rPr>
        <w:t xml:space="preserve"> elements be informed by </w:t>
      </w:r>
      <w:hyperlink r:id="rId17" w:tgtFrame="_blank" w:history="1">
        <w:r w:rsidR="001D01F9" w:rsidRPr="00094477">
          <w:rPr>
            <w:rStyle w:val="Hyperlink"/>
            <w:rFonts w:ascii="Calibri" w:hAnsi="Calibri" w:cs="Calibri"/>
          </w:rPr>
          <w:t>Maryland Commission on Environmental Justice and Sustainable Communities (CEJSC) Annual Report</w:t>
        </w:r>
      </w:hyperlink>
      <w:r w:rsidR="00FF74A7" w:rsidRPr="00094477">
        <w:rPr>
          <w:rFonts w:ascii="Calibri" w:hAnsi="Calibri" w:cs="Calibri"/>
        </w:rPr>
        <w:t xml:space="preserve">. The Report describes the purpose, mission, and activities of the CEJSC over the preceding year. Established in 2001, the Maryland General Assembly charged the CEJSC with examining environmental justice issues and sustainable community opportunities related to public health, safety, economic development, government function, and other topics. </w:t>
      </w:r>
      <w:r w:rsidR="00B17497">
        <w:rPr>
          <w:rFonts w:ascii="Calibri" w:hAnsi="Calibri" w:cs="Calibri"/>
        </w:rPr>
        <w:t>J</w:t>
      </w:r>
      <w:r w:rsidR="00FF74A7" w:rsidRPr="00094477">
        <w:rPr>
          <w:rFonts w:ascii="Calibri" w:hAnsi="Calibri" w:cs="Calibri"/>
        </w:rPr>
        <w:t xml:space="preserve">urisdictions </w:t>
      </w:r>
      <w:r w:rsidR="00B17497">
        <w:rPr>
          <w:rFonts w:ascii="Calibri" w:hAnsi="Calibri" w:cs="Calibri"/>
        </w:rPr>
        <w:t xml:space="preserve">should </w:t>
      </w:r>
      <w:r w:rsidR="00FF74A7" w:rsidRPr="00094477">
        <w:rPr>
          <w:rFonts w:ascii="Calibri" w:hAnsi="Calibri" w:cs="Calibri"/>
        </w:rPr>
        <w:t>review the description of the CEJSC's actions and policy recommendations</w:t>
      </w:r>
      <w:r w:rsidR="0066288C" w:rsidRPr="00094477">
        <w:rPr>
          <w:rFonts w:ascii="Calibri" w:hAnsi="Calibri" w:cs="Calibri"/>
        </w:rPr>
        <w:t>, along with the tools and resources guid</w:t>
      </w:r>
      <w:r w:rsidR="00B17497">
        <w:rPr>
          <w:rFonts w:ascii="Calibri" w:hAnsi="Calibri" w:cs="Calibri"/>
        </w:rPr>
        <w:t>ing</w:t>
      </w:r>
      <w:r w:rsidR="0066288C" w:rsidRPr="00094477">
        <w:rPr>
          <w:rFonts w:ascii="Calibri" w:hAnsi="Calibri" w:cs="Calibri"/>
        </w:rPr>
        <w:t xml:space="preserve"> its work</w:t>
      </w:r>
      <w:r w:rsidR="0008259F" w:rsidRPr="00094477">
        <w:rPr>
          <w:rFonts w:ascii="Calibri" w:hAnsi="Calibri" w:cs="Calibri"/>
        </w:rPr>
        <w:t>,</w:t>
      </w:r>
      <w:r w:rsidR="00FF74A7" w:rsidRPr="00094477">
        <w:rPr>
          <w:rFonts w:ascii="Calibri" w:hAnsi="Calibri" w:cs="Calibri"/>
        </w:rPr>
        <w:t xml:space="preserve"> through the lens of planning </w:t>
      </w:r>
      <w:r w:rsidR="00F60AA3" w:rsidRPr="00094477">
        <w:rPr>
          <w:rFonts w:ascii="Calibri" w:hAnsi="Calibri" w:cs="Calibri"/>
        </w:rPr>
        <w:t xml:space="preserve">for </w:t>
      </w:r>
      <w:r w:rsidR="00FF74A7" w:rsidRPr="00094477">
        <w:rPr>
          <w:rFonts w:ascii="Calibri" w:hAnsi="Calibri" w:cs="Calibri"/>
        </w:rPr>
        <w:t xml:space="preserve">the physical environment </w:t>
      </w:r>
      <w:r w:rsidR="0008259F" w:rsidRPr="00094477">
        <w:rPr>
          <w:rFonts w:ascii="Calibri" w:hAnsi="Calibri" w:cs="Calibri"/>
        </w:rPr>
        <w:t>and the Equity Principle’s</w:t>
      </w:r>
      <w:r w:rsidR="00FF74A7" w:rsidRPr="00094477">
        <w:rPr>
          <w:rFonts w:ascii="Calibri" w:hAnsi="Calibri" w:cs="Calibri"/>
        </w:rPr>
        <w:t xml:space="preserve"> intent</w:t>
      </w:r>
      <w:r w:rsidR="0008259F" w:rsidRPr="00094477">
        <w:rPr>
          <w:rFonts w:ascii="Calibri" w:hAnsi="Calibri" w:cs="Calibri"/>
        </w:rPr>
        <w:t xml:space="preserve"> to “e</w:t>
      </w:r>
      <w:r w:rsidR="00FF74A7" w:rsidRPr="00094477">
        <w:rPr>
          <w:rFonts w:ascii="Calibri" w:hAnsi="Calibri" w:cs="Calibri"/>
        </w:rPr>
        <w:t xml:space="preserve">ngage all sectors of the community in plan development to ensure diverse voices are heard and the needs of underserved populations are prioritized." This review should inform considerations for the </w:t>
      </w:r>
      <w:r w:rsidR="00490619" w:rsidRPr="00094477">
        <w:rPr>
          <w:rFonts w:ascii="Calibri" w:hAnsi="Calibri" w:cs="Calibri"/>
        </w:rPr>
        <w:t>e</w:t>
      </w:r>
      <w:r w:rsidR="00FF74A7" w:rsidRPr="00094477">
        <w:rPr>
          <w:rFonts w:ascii="Calibri" w:hAnsi="Calibri" w:cs="Calibri"/>
        </w:rPr>
        <w:t xml:space="preserve">quity </w:t>
      </w:r>
      <w:r w:rsidR="00490619" w:rsidRPr="00094477">
        <w:rPr>
          <w:rFonts w:ascii="Calibri" w:hAnsi="Calibri" w:cs="Calibri"/>
        </w:rPr>
        <w:t>e</w:t>
      </w:r>
      <w:r w:rsidR="00FF74A7" w:rsidRPr="00094477">
        <w:rPr>
          <w:rFonts w:ascii="Calibri" w:hAnsi="Calibri" w:cs="Calibri"/>
        </w:rPr>
        <w:t>lement's requirements to address the needs of overburdened and underserved communities and the interests of stakeholders who have not traditionally participated in the planning process. Jurisdictions can use the annual report's recommendations as a model for outreach and engagement, scaling them to local-level comprehensive plan recommendations and implementation strategie</w:t>
      </w:r>
      <w:r w:rsidR="006D54E6">
        <w:rPr>
          <w:rFonts w:ascii="Calibri" w:hAnsi="Calibri" w:cs="Calibri"/>
        </w:rPr>
        <w:t>s</w:t>
      </w:r>
    </w:p>
    <w:tbl>
      <w:tblPr>
        <w:tblStyle w:val="TableGrid"/>
        <w:tblW w:w="17095" w:type="dxa"/>
        <w:tblLayout w:type="fixed"/>
        <w:tblLook w:val="06A0" w:firstRow="1" w:lastRow="0" w:firstColumn="1" w:lastColumn="0" w:noHBand="1" w:noVBand="1"/>
      </w:tblPr>
      <w:tblGrid>
        <w:gridCol w:w="2245"/>
        <w:gridCol w:w="3150"/>
        <w:gridCol w:w="6300"/>
        <w:gridCol w:w="5400"/>
      </w:tblGrid>
      <w:tr w:rsidR="004D04D9" w:rsidRPr="00094477" w14:paraId="09652BD1" w14:textId="77777777" w:rsidTr="0024177E">
        <w:trPr>
          <w:trHeight w:val="300"/>
          <w:tblHeader/>
        </w:trPr>
        <w:tc>
          <w:tcPr>
            <w:tcW w:w="2245" w:type="dxa"/>
            <w:shd w:val="clear" w:color="auto" w:fill="F2F2F2" w:themeFill="background1" w:themeFillShade="F2"/>
          </w:tcPr>
          <w:p w14:paraId="06FA1987" w14:textId="6FF4E743" w:rsidR="004D04D9" w:rsidRPr="00094477" w:rsidRDefault="004D04D9" w:rsidP="7F57C992">
            <w:pPr>
              <w:rPr>
                <w:rFonts w:ascii="Calibri" w:hAnsi="Calibri" w:cs="Calibri"/>
                <w:b/>
                <w:bCs/>
              </w:rPr>
            </w:pPr>
            <w:r w:rsidRPr="00094477">
              <w:rPr>
                <w:rFonts w:ascii="Calibri" w:hAnsi="Calibri" w:cs="Calibri"/>
                <w:b/>
                <w:bCs/>
              </w:rPr>
              <w:t>Reference</w:t>
            </w:r>
          </w:p>
          <w:p w14:paraId="21A7DB2F" w14:textId="77777777" w:rsidR="004D04D9" w:rsidRPr="00094477" w:rsidRDefault="004D04D9" w:rsidP="7F57C992">
            <w:pPr>
              <w:rPr>
                <w:rFonts w:ascii="Calibri" w:hAnsi="Calibri" w:cs="Calibri"/>
                <w:b/>
                <w:bCs/>
              </w:rPr>
            </w:pPr>
          </w:p>
          <w:p w14:paraId="69A313DC" w14:textId="4EF668E6" w:rsidR="004D04D9" w:rsidRPr="00094477" w:rsidRDefault="004D04D9" w:rsidP="7F57C992">
            <w:pPr>
              <w:rPr>
                <w:rFonts w:ascii="Calibri" w:hAnsi="Calibri" w:cs="Calibri"/>
              </w:rPr>
            </w:pPr>
            <w:r w:rsidRPr="00094477">
              <w:rPr>
                <w:rFonts w:ascii="Calibri" w:hAnsi="Calibri" w:cs="Calibri"/>
              </w:rPr>
              <w:t>This column summarizes each statutory re</w:t>
            </w:r>
            <w:r w:rsidR="004B3970">
              <w:rPr>
                <w:rFonts w:ascii="Calibri" w:hAnsi="Calibri" w:cs="Calibri"/>
              </w:rPr>
              <w:t>quirement</w:t>
            </w:r>
          </w:p>
        </w:tc>
        <w:tc>
          <w:tcPr>
            <w:tcW w:w="3150" w:type="dxa"/>
            <w:shd w:val="clear" w:color="auto" w:fill="F2F2F2" w:themeFill="background1" w:themeFillShade="F2"/>
          </w:tcPr>
          <w:p w14:paraId="1224B1FF" w14:textId="353292E1" w:rsidR="004D04D9" w:rsidRPr="00094477" w:rsidRDefault="004D04D9" w:rsidP="7F57C992">
            <w:pPr>
              <w:rPr>
                <w:rFonts w:ascii="Calibri" w:hAnsi="Calibri" w:cs="Calibri"/>
                <w:b/>
                <w:bCs/>
              </w:rPr>
            </w:pPr>
            <w:r w:rsidRPr="00094477">
              <w:rPr>
                <w:rFonts w:ascii="Calibri" w:hAnsi="Calibri" w:cs="Calibri"/>
                <w:b/>
                <w:bCs/>
              </w:rPr>
              <w:t>Statute citation(s)</w:t>
            </w:r>
          </w:p>
          <w:p w14:paraId="62D57B7A" w14:textId="50841560" w:rsidR="004D04D9" w:rsidRPr="00094477" w:rsidRDefault="004D04D9" w:rsidP="7F57C992">
            <w:pPr>
              <w:rPr>
                <w:rFonts w:ascii="Calibri" w:hAnsi="Calibri" w:cs="Calibri"/>
                <w:b/>
                <w:bCs/>
              </w:rPr>
            </w:pPr>
          </w:p>
          <w:p w14:paraId="09876FC7" w14:textId="783BCBBD" w:rsidR="004D04D9" w:rsidRPr="00094477" w:rsidRDefault="004D04D9" w:rsidP="7F57C992">
            <w:pPr>
              <w:rPr>
                <w:rFonts w:ascii="Calibri" w:hAnsi="Calibri" w:cs="Calibri"/>
              </w:rPr>
            </w:pPr>
            <w:r w:rsidRPr="00094477">
              <w:rPr>
                <w:rFonts w:ascii="Calibri" w:hAnsi="Calibri" w:cs="Calibri"/>
              </w:rPr>
              <w:t xml:space="preserve">This column </w:t>
            </w:r>
            <w:r w:rsidR="00E131E3">
              <w:rPr>
                <w:rFonts w:ascii="Calibri" w:hAnsi="Calibri" w:cs="Calibri"/>
              </w:rPr>
              <w:t>cites the law</w:t>
            </w:r>
            <w:r w:rsidRPr="00094477">
              <w:rPr>
                <w:rFonts w:ascii="Calibri" w:hAnsi="Calibri" w:cs="Calibri"/>
              </w:rPr>
              <w:t>. These requirements apply to all jurisdictions with planning and zoning authority, but their location in the code may differ depending on the type of jurisdiction</w:t>
            </w:r>
          </w:p>
        </w:tc>
        <w:tc>
          <w:tcPr>
            <w:tcW w:w="6300" w:type="dxa"/>
            <w:shd w:val="clear" w:color="auto" w:fill="F2F2F2" w:themeFill="background1" w:themeFillShade="F2"/>
          </w:tcPr>
          <w:p w14:paraId="07D1F8D6" w14:textId="77777777" w:rsidR="004D04D9" w:rsidRPr="00094477" w:rsidRDefault="004D04D9" w:rsidP="7F57C992">
            <w:pPr>
              <w:rPr>
                <w:rFonts w:ascii="Calibri" w:hAnsi="Calibri" w:cs="Calibri"/>
                <w:b/>
                <w:bCs/>
              </w:rPr>
            </w:pPr>
            <w:r w:rsidRPr="00094477">
              <w:rPr>
                <w:rFonts w:ascii="Calibri" w:hAnsi="Calibri" w:cs="Calibri"/>
                <w:b/>
                <w:bCs/>
              </w:rPr>
              <w:t>Resources / Guidance (page number if applicable)</w:t>
            </w:r>
          </w:p>
          <w:p w14:paraId="522E00A0" w14:textId="77777777" w:rsidR="004D04D9" w:rsidRPr="00094477" w:rsidRDefault="004D04D9" w:rsidP="7F57C992">
            <w:pPr>
              <w:rPr>
                <w:rFonts w:ascii="Calibri" w:hAnsi="Calibri" w:cs="Calibri"/>
                <w:b/>
                <w:bCs/>
              </w:rPr>
            </w:pPr>
          </w:p>
          <w:p w14:paraId="219B4084" w14:textId="71B4B220" w:rsidR="004D04D9" w:rsidRPr="00094477" w:rsidRDefault="004D04D9" w:rsidP="7F57C992">
            <w:pPr>
              <w:rPr>
                <w:rFonts w:ascii="Calibri" w:hAnsi="Calibri" w:cs="Calibri"/>
              </w:rPr>
            </w:pPr>
            <w:r w:rsidRPr="00094477">
              <w:rPr>
                <w:rFonts w:ascii="Calibri" w:hAnsi="Calibri" w:cs="Calibri"/>
              </w:rPr>
              <w:t>This column recommends resources for addressing the requirement</w:t>
            </w:r>
          </w:p>
        </w:tc>
        <w:tc>
          <w:tcPr>
            <w:tcW w:w="5400" w:type="dxa"/>
            <w:shd w:val="clear" w:color="auto" w:fill="F2F2F2" w:themeFill="background1" w:themeFillShade="F2"/>
          </w:tcPr>
          <w:p w14:paraId="7DF71A3F" w14:textId="77777777" w:rsidR="004D04D9" w:rsidRPr="00094477" w:rsidRDefault="004D04D9" w:rsidP="7F57C992">
            <w:pPr>
              <w:rPr>
                <w:rFonts w:ascii="Calibri" w:hAnsi="Calibri" w:cs="Calibri"/>
                <w:b/>
                <w:bCs/>
              </w:rPr>
            </w:pPr>
            <w:r w:rsidRPr="00094477">
              <w:rPr>
                <w:rFonts w:ascii="Calibri" w:hAnsi="Calibri" w:cs="Calibri"/>
                <w:b/>
                <w:bCs/>
              </w:rPr>
              <w:t>Example (page number)</w:t>
            </w:r>
          </w:p>
          <w:p w14:paraId="0163C46B" w14:textId="77777777" w:rsidR="004D04D9" w:rsidRPr="00094477" w:rsidRDefault="004D04D9" w:rsidP="7F57C992">
            <w:pPr>
              <w:rPr>
                <w:rFonts w:ascii="Calibri" w:hAnsi="Calibri" w:cs="Calibri"/>
                <w:b/>
                <w:bCs/>
              </w:rPr>
            </w:pPr>
          </w:p>
          <w:p w14:paraId="7FD0FDAF" w14:textId="5055F0B3" w:rsidR="004D04D9" w:rsidRPr="00094477" w:rsidRDefault="004D04D9" w:rsidP="7F57C992">
            <w:pPr>
              <w:rPr>
                <w:rFonts w:ascii="Calibri" w:hAnsi="Calibri" w:cs="Calibri"/>
              </w:rPr>
            </w:pPr>
            <w:r w:rsidRPr="00094477">
              <w:rPr>
                <w:rFonts w:ascii="Calibri" w:hAnsi="Calibri" w:cs="Calibri"/>
              </w:rPr>
              <w:t>This column recommends good examples of plans that meet the requirement</w:t>
            </w:r>
          </w:p>
        </w:tc>
      </w:tr>
      <w:tr w:rsidR="00AE352E" w:rsidRPr="00094477" w14:paraId="6E94AAEA" w14:textId="77777777" w:rsidTr="0024177E">
        <w:trPr>
          <w:trHeight w:val="300"/>
        </w:trPr>
        <w:tc>
          <w:tcPr>
            <w:tcW w:w="2245" w:type="dxa"/>
          </w:tcPr>
          <w:p w14:paraId="6EBC24C3" w14:textId="4C76C586" w:rsidR="00AE352E" w:rsidRDefault="00AE352E" w:rsidP="00AE352E">
            <w:pPr>
              <w:pStyle w:val="Default"/>
              <w:rPr>
                <w:sz w:val="22"/>
                <w:szCs w:val="22"/>
              </w:rPr>
            </w:pPr>
            <w:r>
              <w:rPr>
                <w:sz w:val="22"/>
                <w:szCs w:val="22"/>
              </w:rPr>
              <w:t xml:space="preserve">Comprehensive plans </w:t>
            </w:r>
            <w:r w:rsidR="0030645E">
              <w:rPr>
                <w:sz w:val="22"/>
                <w:szCs w:val="22"/>
              </w:rPr>
              <w:t>must</w:t>
            </w:r>
            <w:r>
              <w:rPr>
                <w:sz w:val="22"/>
                <w:szCs w:val="22"/>
              </w:rPr>
              <w:t xml:space="preserve"> implement the Equity Principle: “E</w:t>
            </w:r>
            <w:r w:rsidRPr="00AE352E">
              <w:rPr>
                <w:sz w:val="22"/>
                <w:szCs w:val="22"/>
              </w:rPr>
              <w:t>ngage all sectors of the community in plan development to ensure diverse voices are heard and the needs of the underserved populations are prioritized</w:t>
            </w:r>
            <w:r>
              <w:rPr>
                <w:sz w:val="22"/>
                <w:szCs w:val="22"/>
              </w:rPr>
              <w:t xml:space="preserve">.” </w:t>
            </w:r>
          </w:p>
          <w:p w14:paraId="1F4DB927" w14:textId="77777777" w:rsidR="00AE352E" w:rsidRPr="00094477" w:rsidRDefault="00AE352E" w:rsidP="2B089CC5">
            <w:pPr>
              <w:rPr>
                <w:rFonts w:ascii="Calibri" w:hAnsi="Calibri" w:cs="Calibri"/>
                <w:sz w:val="22"/>
                <w:szCs w:val="22"/>
              </w:rPr>
            </w:pPr>
          </w:p>
        </w:tc>
        <w:tc>
          <w:tcPr>
            <w:tcW w:w="3150" w:type="dxa"/>
          </w:tcPr>
          <w:p w14:paraId="03C4CDFC" w14:textId="5A864D08" w:rsidR="00AE352E" w:rsidRPr="00094477" w:rsidRDefault="00AE352E" w:rsidP="2B089CC5">
            <w:pPr>
              <w:rPr>
                <w:rFonts w:ascii="Calibri" w:hAnsi="Calibri" w:cs="Calibri"/>
                <w:sz w:val="22"/>
                <w:szCs w:val="22"/>
              </w:rPr>
            </w:pPr>
            <w:r w:rsidRPr="00AE352E">
              <w:rPr>
                <w:rFonts w:ascii="Calibri" w:hAnsi="Calibri" w:cs="Calibri"/>
                <w:sz w:val="22"/>
                <w:szCs w:val="22"/>
              </w:rPr>
              <w:t xml:space="preserve">Land Use Article </w:t>
            </w:r>
            <w:hyperlink r:id="rId18" w:history="1">
              <w:r w:rsidRPr="0048773D">
                <w:rPr>
                  <w:rStyle w:val="Hyperlink"/>
                  <w:rFonts w:ascii="Calibri" w:hAnsi="Calibri" w:cs="Calibri"/>
                  <w:sz w:val="22"/>
                  <w:szCs w:val="22"/>
                </w:rPr>
                <w:t>§</w:t>
              </w:r>
              <w:r w:rsidR="0048773D" w:rsidRPr="0048773D">
                <w:rPr>
                  <w:rStyle w:val="Hyperlink"/>
                  <w:rFonts w:ascii="Calibri" w:hAnsi="Calibri" w:cs="Calibri"/>
                  <w:sz w:val="22"/>
                  <w:szCs w:val="22"/>
                </w:rPr>
                <w:t xml:space="preserve"> </w:t>
              </w:r>
              <w:r w:rsidRPr="0048773D">
                <w:rPr>
                  <w:rStyle w:val="Hyperlink"/>
                  <w:rFonts w:ascii="Calibri" w:hAnsi="Calibri" w:cs="Calibri"/>
                  <w:sz w:val="22"/>
                  <w:szCs w:val="22"/>
                </w:rPr>
                <w:t>1–201</w:t>
              </w:r>
            </w:hyperlink>
          </w:p>
        </w:tc>
        <w:tc>
          <w:tcPr>
            <w:tcW w:w="6300" w:type="dxa"/>
          </w:tcPr>
          <w:p w14:paraId="59DD18AE" w14:textId="266CAC51" w:rsidR="00AE352E" w:rsidRDefault="00AE352E" w:rsidP="00AE352E">
            <w:pPr>
              <w:pStyle w:val="Default"/>
              <w:rPr>
                <w:sz w:val="22"/>
                <w:szCs w:val="22"/>
              </w:rPr>
            </w:pPr>
            <w:hyperlink r:id="rId19" w:history="1">
              <w:r w:rsidRPr="00AE352E">
                <w:rPr>
                  <w:rStyle w:val="Hyperlink"/>
                  <w:sz w:val="22"/>
                  <w:szCs w:val="22"/>
                </w:rPr>
                <w:t>Maryland’s Sustainable Growth Implementation Guide</w:t>
              </w:r>
            </w:hyperlink>
            <w:r>
              <w:rPr>
                <w:color w:val="467885"/>
                <w:sz w:val="22"/>
                <w:szCs w:val="22"/>
              </w:rPr>
              <w:t xml:space="preserve"> </w:t>
            </w:r>
            <w:r>
              <w:rPr>
                <w:sz w:val="22"/>
                <w:szCs w:val="22"/>
              </w:rPr>
              <w:t>(pg</w:t>
            </w:r>
            <w:r w:rsidR="00721A53">
              <w:rPr>
                <w:sz w:val="22"/>
                <w:szCs w:val="22"/>
              </w:rPr>
              <w:t>s</w:t>
            </w:r>
            <w:r>
              <w:rPr>
                <w:sz w:val="22"/>
                <w:szCs w:val="22"/>
              </w:rPr>
              <w:t xml:space="preserve">. </w:t>
            </w:r>
            <w:r w:rsidRPr="00094477">
              <w:t>37 – 42</w:t>
            </w:r>
            <w:r>
              <w:rPr>
                <w:sz w:val="22"/>
                <w:szCs w:val="22"/>
              </w:rPr>
              <w:t xml:space="preserve">): The Sustainable Growth Subcabinet designed this guidance to assist localities in implementation of </w:t>
            </w:r>
            <w:r w:rsidR="00093429">
              <w:rPr>
                <w:sz w:val="22"/>
                <w:szCs w:val="22"/>
              </w:rPr>
              <w:t>the</w:t>
            </w:r>
            <w:r>
              <w:rPr>
                <w:sz w:val="22"/>
                <w:szCs w:val="22"/>
              </w:rPr>
              <w:t xml:space="preserve"> Sustainable Growth Policy and Planning Principles </w:t>
            </w:r>
          </w:p>
          <w:p w14:paraId="301EF498" w14:textId="77777777" w:rsidR="00AE352E" w:rsidRDefault="00AE352E" w:rsidP="2B089CC5"/>
        </w:tc>
        <w:tc>
          <w:tcPr>
            <w:tcW w:w="5400" w:type="dxa"/>
          </w:tcPr>
          <w:p w14:paraId="6AFCD17B" w14:textId="77777777" w:rsidR="00AE352E" w:rsidRPr="00094477" w:rsidRDefault="00AE352E" w:rsidP="00AE352E">
            <w:pPr>
              <w:rPr>
                <w:rFonts w:ascii="Calibri" w:hAnsi="Calibri" w:cs="Calibri"/>
                <w:sz w:val="22"/>
                <w:szCs w:val="22"/>
              </w:rPr>
            </w:pPr>
            <w:hyperlink r:id="rId20" w:history="1">
              <w:r w:rsidRPr="00094477">
                <w:rPr>
                  <w:rStyle w:val="Hyperlink"/>
                  <w:rFonts w:ascii="Calibri" w:hAnsi="Calibri" w:cs="Calibri"/>
                  <w:sz w:val="22"/>
                  <w:szCs w:val="22"/>
                </w:rPr>
                <w:t>Thrive Montgomery 2050, Racial Equity and Social Justice Review</w:t>
              </w:r>
            </w:hyperlink>
            <w:r w:rsidRPr="00094477">
              <w:rPr>
                <w:rFonts w:ascii="Calibri" w:hAnsi="Calibri" w:cs="Calibri"/>
                <w:sz w:val="22"/>
                <w:szCs w:val="22"/>
              </w:rPr>
              <w:t xml:space="preserve">: this element describes the county’s outreach, analysis, and plan recommendations specific to equity. </w:t>
            </w:r>
          </w:p>
          <w:p w14:paraId="2E9A3FF7" w14:textId="77777777" w:rsidR="00AE352E" w:rsidRDefault="00AE352E" w:rsidP="2B089CC5"/>
        </w:tc>
      </w:tr>
      <w:tr w:rsidR="004D04D9" w:rsidRPr="00094477" w14:paraId="18315C47" w14:textId="77777777" w:rsidTr="0024177E">
        <w:trPr>
          <w:trHeight w:val="300"/>
        </w:trPr>
        <w:tc>
          <w:tcPr>
            <w:tcW w:w="2245" w:type="dxa"/>
          </w:tcPr>
          <w:p w14:paraId="140C39CF" w14:textId="1FF7BB58"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All jurisdictions must include an equity element in their comprehensive plans. </w:t>
            </w:r>
          </w:p>
        </w:tc>
        <w:tc>
          <w:tcPr>
            <w:tcW w:w="3150" w:type="dxa"/>
          </w:tcPr>
          <w:p w14:paraId="500FDF76" w14:textId="77777777" w:rsidR="00541B44" w:rsidRPr="00AE352E" w:rsidRDefault="00541B44" w:rsidP="00541B44">
            <w:pPr>
              <w:rPr>
                <w:rFonts w:ascii="Calibri" w:hAnsi="Calibri" w:cs="Calibri"/>
                <w:b/>
                <w:bCs/>
                <w:sz w:val="22"/>
                <w:szCs w:val="22"/>
              </w:rPr>
            </w:pPr>
            <w:r w:rsidRPr="00AE352E">
              <w:rPr>
                <w:rFonts w:ascii="Calibri" w:hAnsi="Calibri" w:cs="Calibri"/>
                <w:b/>
                <w:bCs/>
                <w:sz w:val="22"/>
                <w:szCs w:val="22"/>
              </w:rPr>
              <w:t>Charter Counties</w:t>
            </w:r>
          </w:p>
          <w:p w14:paraId="6CCACC3A" w14:textId="1C6ACB7A"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Land Use Article </w:t>
            </w:r>
            <w:hyperlink r:id="rId21" w:history="1">
              <w:r w:rsidRPr="00365B23">
                <w:rPr>
                  <w:rStyle w:val="Hyperlink"/>
                  <w:rFonts w:ascii="Calibri" w:hAnsi="Calibri" w:cs="Calibri"/>
                  <w:sz w:val="22"/>
                  <w:szCs w:val="22"/>
                </w:rPr>
                <w:t>§ 1-406</w:t>
              </w:r>
            </w:hyperlink>
          </w:p>
          <w:p w14:paraId="00242C41" w14:textId="0296A1E6" w:rsidR="004D04D9" w:rsidRPr="00094477" w:rsidRDefault="004D04D9" w:rsidP="2C7C035A">
            <w:pPr>
              <w:rPr>
                <w:rStyle w:val="Hyperlink"/>
                <w:rFonts w:ascii="Calibri" w:hAnsi="Calibri" w:cs="Calibri"/>
                <w:sz w:val="22"/>
                <w:szCs w:val="22"/>
              </w:rPr>
            </w:pPr>
            <w:r w:rsidRPr="00094477">
              <w:rPr>
                <w:rFonts w:ascii="Calibri" w:hAnsi="Calibri" w:cs="Calibri"/>
                <w:sz w:val="22"/>
                <w:szCs w:val="22"/>
              </w:rPr>
              <w:t xml:space="preserve">Land Use Article </w:t>
            </w:r>
            <w:hyperlink r:id="rId22" w:history="1">
              <w:r w:rsidRPr="000144C1">
                <w:rPr>
                  <w:rStyle w:val="Hyperlink"/>
                  <w:rFonts w:ascii="Calibri" w:hAnsi="Calibri" w:cs="Calibri"/>
                  <w:sz w:val="22"/>
                  <w:szCs w:val="22"/>
                </w:rPr>
                <w:t>§ 1-411</w:t>
              </w:r>
            </w:hyperlink>
          </w:p>
          <w:p w14:paraId="050E5AF5" w14:textId="18EB89E4" w:rsidR="004D04D9" w:rsidRDefault="004D04D9" w:rsidP="2B089CC5">
            <w:pPr>
              <w:rPr>
                <w:rFonts w:ascii="Calibri" w:hAnsi="Calibri" w:cs="Calibri"/>
                <w:sz w:val="22"/>
                <w:szCs w:val="22"/>
              </w:rPr>
            </w:pPr>
          </w:p>
          <w:p w14:paraId="3EED6583" w14:textId="4D3AE20D" w:rsidR="00541B44" w:rsidRPr="00541B44" w:rsidRDefault="00541B44" w:rsidP="2B089CC5">
            <w:pPr>
              <w:rPr>
                <w:rFonts w:ascii="Calibri" w:hAnsi="Calibri" w:cs="Calibri"/>
                <w:b/>
                <w:bCs/>
                <w:sz w:val="22"/>
                <w:szCs w:val="22"/>
              </w:rPr>
            </w:pPr>
            <w:r w:rsidRPr="00AE352E">
              <w:rPr>
                <w:rFonts w:ascii="Calibri" w:hAnsi="Calibri" w:cs="Calibri"/>
                <w:b/>
                <w:bCs/>
                <w:sz w:val="22"/>
                <w:szCs w:val="22"/>
              </w:rPr>
              <w:t>Non-Charter Counties and Municipalities</w:t>
            </w:r>
          </w:p>
          <w:p w14:paraId="0A65592C" w14:textId="746F95BE"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Land Use Article </w:t>
            </w:r>
            <w:hyperlink r:id="rId23" w:history="1">
              <w:r w:rsidRPr="00757F14">
                <w:rPr>
                  <w:rStyle w:val="Hyperlink"/>
                  <w:rFonts w:ascii="Calibri" w:hAnsi="Calibri" w:cs="Calibri"/>
                  <w:sz w:val="22"/>
                  <w:szCs w:val="22"/>
                </w:rPr>
                <w:t>§ 3-102</w:t>
              </w:r>
            </w:hyperlink>
          </w:p>
          <w:p w14:paraId="4A3460AB" w14:textId="761C2BE0"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Land Use Article </w:t>
            </w:r>
            <w:hyperlink r:id="rId24" w:history="1">
              <w:r w:rsidRPr="009E3CAA">
                <w:rPr>
                  <w:rStyle w:val="Hyperlink"/>
                  <w:rFonts w:ascii="Calibri" w:hAnsi="Calibri" w:cs="Calibri"/>
                  <w:sz w:val="22"/>
                  <w:szCs w:val="22"/>
                </w:rPr>
                <w:t>§ 3-107</w:t>
              </w:r>
            </w:hyperlink>
          </w:p>
          <w:p w14:paraId="585AD3A0" w14:textId="16D00DCF" w:rsidR="004D04D9" w:rsidRPr="00094477" w:rsidRDefault="004D04D9" w:rsidP="2B089CC5">
            <w:pPr>
              <w:rPr>
                <w:rFonts w:ascii="Calibri" w:hAnsi="Calibri" w:cs="Calibri"/>
                <w:color w:val="467886"/>
                <w:sz w:val="22"/>
                <w:szCs w:val="22"/>
                <w:u w:val="single"/>
              </w:rPr>
            </w:pPr>
          </w:p>
        </w:tc>
        <w:tc>
          <w:tcPr>
            <w:tcW w:w="6300" w:type="dxa"/>
          </w:tcPr>
          <w:p w14:paraId="1CFF160B" w14:textId="52C05908" w:rsidR="004D04D9" w:rsidRPr="00094477" w:rsidRDefault="004D04D9" w:rsidP="2B089CC5">
            <w:pPr>
              <w:rPr>
                <w:rFonts w:ascii="Calibri" w:hAnsi="Calibri" w:cs="Calibri"/>
                <w:sz w:val="22"/>
                <w:szCs w:val="22"/>
              </w:rPr>
            </w:pPr>
            <w:hyperlink r:id="rId25" w:history="1">
              <w:r w:rsidRPr="00094477">
                <w:rPr>
                  <w:rStyle w:val="Hyperlink"/>
                  <w:rFonts w:ascii="Calibri" w:hAnsi="Calibri" w:cs="Calibri"/>
                  <w:sz w:val="22"/>
                  <w:szCs w:val="22"/>
                </w:rPr>
                <w:t>Equity Planning and Environmental Justice</w:t>
              </w:r>
            </w:hyperlink>
            <w:r w:rsidRPr="00094477">
              <w:rPr>
                <w:rFonts w:ascii="Calibri" w:hAnsi="Calibri" w:cs="Calibri"/>
                <w:sz w:val="22"/>
                <w:szCs w:val="22"/>
              </w:rPr>
              <w:t xml:space="preserve">: An MDP webpage that compiles equity planning best practices resources and MDP’s technical assistance offerings. </w:t>
            </w:r>
          </w:p>
        </w:tc>
        <w:tc>
          <w:tcPr>
            <w:tcW w:w="5400" w:type="dxa"/>
          </w:tcPr>
          <w:p w14:paraId="05AA4CBB" w14:textId="2F333B9F" w:rsidR="004D04D9" w:rsidRPr="00094477" w:rsidRDefault="004D04D9" w:rsidP="2B089CC5">
            <w:pPr>
              <w:rPr>
                <w:rFonts w:ascii="Calibri" w:hAnsi="Calibri" w:cs="Calibri"/>
                <w:sz w:val="22"/>
                <w:szCs w:val="22"/>
              </w:rPr>
            </w:pPr>
            <w:hyperlink r:id="rId26" w:history="1">
              <w:r w:rsidRPr="00094477">
                <w:rPr>
                  <w:rStyle w:val="Hyperlink"/>
                  <w:rFonts w:ascii="Calibri" w:hAnsi="Calibri" w:cs="Calibri"/>
                  <w:sz w:val="22"/>
                  <w:szCs w:val="22"/>
                </w:rPr>
                <w:t>HoCo By Design, Howard County’s General Plan</w:t>
              </w:r>
            </w:hyperlink>
            <w:r w:rsidRPr="00094477">
              <w:rPr>
                <w:rFonts w:ascii="Calibri" w:hAnsi="Calibri" w:cs="Calibri"/>
                <w:sz w:val="22"/>
                <w:szCs w:val="22"/>
              </w:rPr>
              <w:t xml:space="preserve"> (pgs. I-12 – I-15)</w:t>
            </w:r>
            <w:r w:rsidR="004B1617" w:rsidRPr="00094477">
              <w:rPr>
                <w:rFonts w:ascii="Calibri" w:hAnsi="Calibri" w:cs="Calibri"/>
                <w:sz w:val="22"/>
                <w:szCs w:val="22"/>
              </w:rPr>
              <w:t xml:space="preserve">: </w:t>
            </w:r>
            <w:r w:rsidR="00394113" w:rsidRPr="00094477">
              <w:rPr>
                <w:rFonts w:ascii="Calibri" w:hAnsi="Calibri" w:cs="Calibri"/>
                <w:sz w:val="22"/>
                <w:szCs w:val="22"/>
              </w:rPr>
              <w:t xml:space="preserve">this section summarizes the county’s approach to embedding equity in the </w:t>
            </w:r>
            <w:r w:rsidR="003225B6" w:rsidRPr="00094477">
              <w:rPr>
                <w:rFonts w:ascii="Calibri" w:hAnsi="Calibri" w:cs="Calibri"/>
                <w:sz w:val="22"/>
                <w:szCs w:val="22"/>
              </w:rPr>
              <w:t xml:space="preserve">comprehensive plan. </w:t>
            </w:r>
          </w:p>
        </w:tc>
      </w:tr>
      <w:tr w:rsidR="004D04D9" w:rsidRPr="00094477" w14:paraId="0E2D5247" w14:textId="77777777" w:rsidTr="0024177E">
        <w:trPr>
          <w:trHeight w:val="300"/>
        </w:trPr>
        <w:tc>
          <w:tcPr>
            <w:tcW w:w="2245" w:type="dxa"/>
          </w:tcPr>
          <w:p w14:paraId="73C4F56C" w14:textId="2C4738CD" w:rsidR="004D04D9" w:rsidRPr="00094477" w:rsidRDefault="004D04D9" w:rsidP="2B089CC5">
            <w:pPr>
              <w:rPr>
                <w:rFonts w:ascii="Calibri" w:hAnsi="Calibri" w:cs="Calibri"/>
                <w:sz w:val="22"/>
                <w:szCs w:val="22"/>
              </w:rPr>
            </w:pPr>
            <w:r w:rsidRPr="00094477">
              <w:rPr>
                <w:rFonts w:ascii="Calibri" w:hAnsi="Calibri" w:cs="Calibri"/>
                <w:sz w:val="22"/>
                <w:szCs w:val="22"/>
              </w:rPr>
              <w:t>An equity element must consider and address the needs of overburdened and underserved communities in the jurisdiction</w:t>
            </w:r>
            <w:r w:rsidR="006425B9">
              <w:rPr>
                <w:rFonts w:ascii="Calibri" w:hAnsi="Calibri" w:cs="Calibri"/>
                <w:sz w:val="22"/>
                <w:szCs w:val="22"/>
              </w:rPr>
              <w:t>.</w:t>
            </w:r>
          </w:p>
        </w:tc>
        <w:tc>
          <w:tcPr>
            <w:tcW w:w="3150" w:type="dxa"/>
          </w:tcPr>
          <w:p w14:paraId="06BC22E3" w14:textId="4460EB64" w:rsidR="00AE352E" w:rsidRPr="00AE352E" w:rsidRDefault="00AE352E" w:rsidP="2B089CC5">
            <w:pPr>
              <w:rPr>
                <w:rFonts w:ascii="Calibri" w:hAnsi="Calibri" w:cs="Calibri"/>
                <w:b/>
                <w:bCs/>
                <w:sz w:val="22"/>
                <w:szCs w:val="22"/>
              </w:rPr>
            </w:pPr>
            <w:r w:rsidRPr="00AE352E">
              <w:rPr>
                <w:rFonts w:ascii="Calibri" w:hAnsi="Calibri" w:cs="Calibri"/>
                <w:b/>
                <w:bCs/>
                <w:sz w:val="22"/>
                <w:szCs w:val="22"/>
              </w:rPr>
              <w:t>Charter Counties</w:t>
            </w:r>
          </w:p>
          <w:p w14:paraId="494DC15F" w14:textId="752A517D"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Land Use Article </w:t>
            </w:r>
            <w:hyperlink r:id="rId27" w:history="1">
              <w:r w:rsidRPr="009E3CAA">
                <w:rPr>
                  <w:rStyle w:val="Hyperlink"/>
                  <w:rFonts w:ascii="Calibri" w:hAnsi="Calibri" w:cs="Calibri"/>
                  <w:sz w:val="22"/>
                  <w:szCs w:val="22"/>
                </w:rPr>
                <w:t>§ 1-411(</w:t>
              </w:r>
              <w:r w:rsidR="009E3CAA">
                <w:rPr>
                  <w:rStyle w:val="Hyperlink"/>
                  <w:rFonts w:ascii="Calibri" w:hAnsi="Calibri" w:cs="Calibri"/>
                  <w:sz w:val="22"/>
                  <w:szCs w:val="22"/>
                </w:rPr>
                <w:t>b</w:t>
              </w:r>
              <w:r w:rsidRPr="009E3CAA">
                <w:rPr>
                  <w:rStyle w:val="Hyperlink"/>
                  <w:rFonts w:ascii="Calibri" w:hAnsi="Calibri" w:cs="Calibri"/>
                  <w:sz w:val="22"/>
                  <w:szCs w:val="22"/>
                </w:rPr>
                <w:t>)(1)</w:t>
              </w:r>
            </w:hyperlink>
          </w:p>
          <w:p w14:paraId="26D0D836" w14:textId="77777777" w:rsidR="00AE352E" w:rsidRDefault="00AE352E" w:rsidP="2B089CC5">
            <w:pPr>
              <w:rPr>
                <w:rFonts w:ascii="Calibri" w:hAnsi="Calibri" w:cs="Calibri"/>
                <w:sz w:val="22"/>
                <w:szCs w:val="22"/>
              </w:rPr>
            </w:pPr>
          </w:p>
          <w:p w14:paraId="398FB8CB" w14:textId="3096AE88" w:rsidR="00AE352E" w:rsidRPr="00AE352E" w:rsidRDefault="0069477F" w:rsidP="2B089CC5">
            <w:pPr>
              <w:rPr>
                <w:rFonts w:ascii="Calibri" w:hAnsi="Calibri" w:cs="Calibri"/>
                <w:b/>
                <w:bCs/>
                <w:sz w:val="22"/>
                <w:szCs w:val="22"/>
              </w:rPr>
            </w:pPr>
            <w:r w:rsidRPr="00AE352E">
              <w:rPr>
                <w:rFonts w:ascii="Calibri" w:hAnsi="Calibri" w:cs="Calibri"/>
                <w:b/>
                <w:bCs/>
                <w:sz w:val="22"/>
                <w:szCs w:val="22"/>
              </w:rPr>
              <w:t>Non-Charter</w:t>
            </w:r>
            <w:r w:rsidR="00AE352E" w:rsidRPr="00AE352E">
              <w:rPr>
                <w:rFonts w:ascii="Calibri" w:hAnsi="Calibri" w:cs="Calibri"/>
                <w:b/>
                <w:bCs/>
                <w:sz w:val="22"/>
                <w:szCs w:val="22"/>
              </w:rPr>
              <w:t xml:space="preserve"> Counties and Municipalities</w:t>
            </w:r>
          </w:p>
          <w:p w14:paraId="660827E5" w14:textId="56C5FF45"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Land Use Article </w:t>
            </w:r>
            <w:hyperlink r:id="rId28" w:history="1">
              <w:r w:rsidRPr="003F6998">
                <w:rPr>
                  <w:rStyle w:val="Hyperlink"/>
                  <w:rFonts w:ascii="Calibri" w:hAnsi="Calibri" w:cs="Calibri"/>
                  <w:sz w:val="22"/>
                  <w:szCs w:val="22"/>
                </w:rPr>
                <w:t>§ 3-107</w:t>
              </w:r>
              <w:r w:rsidR="003F6998" w:rsidRPr="003F6998">
                <w:rPr>
                  <w:rStyle w:val="Hyperlink"/>
                  <w:rFonts w:ascii="Calibri" w:hAnsi="Calibri" w:cs="Calibri"/>
                  <w:sz w:val="22"/>
                  <w:szCs w:val="22"/>
                </w:rPr>
                <w:t>(</w:t>
              </w:r>
              <w:r w:rsidR="009E3CAA" w:rsidRPr="003F6998">
                <w:rPr>
                  <w:rStyle w:val="Hyperlink"/>
                  <w:rFonts w:ascii="Calibri" w:hAnsi="Calibri" w:cs="Calibri"/>
                  <w:sz w:val="22"/>
                  <w:szCs w:val="22"/>
                </w:rPr>
                <w:t>b</w:t>
              </w:r>
              <w:r w:rsidRPr="003F6998">
                <w:rPr>
                  <w:rStyle w:val="Hyperlink"/>
                  <w:rFonts w:ascii="Calibri" w:hAnsi="Calibri" w:cs="Calibri"/>
                  <w:sz w:val="22"/>
                  <w:szCs w:val="22"/>
                </w:rPr>
                <w:t>)(1)</w:t>
              </w:r>
            </w:hyperlink>
          </w:p>
        </w:tc>
        <w:tc>
          <w:tcPr>
            <w:tcW w:w="6300" w:type="dxa"/>
          </w:tcPr>
          <w:p w14:paraId="5A47584C" w14:textId="5DAEF5D6"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The Maryland Department of the Environment’s (MDE’s) </w:t>
            </w:r>
            <w:hyperlink r:id="rId29" w:history="1">
              <w:proofErr w:type="spellStart"/>
              <w:r w:rsidRPr="00094477">
                <w:rPr>
                  <w:rStyle w:val="Hyperlink"/>
                  <w:rFonts w:ascii="Calibri" w:hAnsi="Calibri" w:cs="Calibri"/>
                  <w:sz w:val="22"/>
                  <w:szCs w:val="22"/>
                </w:rPr>
                <w:t>MDEnviroScreen</w:t>
              </w:r>
              <w:proofErr w:type="spellEnd"/>
              <w:r w:rsidRPr="00094477">
                <w:rPr>
                  <w:rStyle w:val="Hyperlink"/>
                  <w:rFonts w:ascii="Calibri" w:hAnsi="Calibri" w:cs="Calibri"/>
                  <w:sz w:val="22"/>
                  <w:szCs w:val="22"/>
                </w:rPr>
                <w:t xml:space="preserve"> mapper</w:t>
              </w:r>
            </w:hyperlink>
            <w:r w:rsidRPr="00094477">
              <w:rPr>
                <w:rFonts w:ascii="Calibri" w:hAnsi="Calibri" w:cs="Calibri"/>
                <w:sz w:val="22"/>
                <w:szCs w:val="22"/>
              </w:rPr>
              <w:t xml:space="preserve"> identifies census tracts that are overburdened, underserved, or both. It also identifies areas and communities vulnerable to climate impacts. </w:t>
            </w:r>
          </w:p>
          <w:p w14:paraId="0BF7D141" w14:textId="77777777" w:rsidR="004D04D9" w:rsidRPr="00094477" w:rsidRDefault="004D04D9" w:rsidP="2B089CC5">
            <w:pPr>
              <w:rPr>
                <w:rFonts w:ascii="Calibri" w:hAnsi="Calibri" w:cs="Calibri"/>
                <w:sz w:val="22"/>
                <w:szCs w:val="22"/>
              </w:rPr>
            </w:pPr>
          </w:p>
          <w:p w14:paraId="1213DC10" w14:textId="1890FA8B" w:rsidR="004D04D9" w:rsidRPr="00094477" w:rsidRDefault="004D04D9" w:rsidP="2B089CC5">
            <w:pPr>
              <w:rPr>
                <w:rFonts w:ascii="Calibri" w:hAnsi="Calibri" w:cs="Calibri"/>
                <w:sz w:val="22"/>
                <w:szCs w:val="22"/>
              </w:rPr>
            </w:pPr>
            <w:r w:rsidRPr="00094477">
              <w:rPr>
                <w:rFonts w:ascii="Calibri" w:hAnsi="Calibri" w:cs="Calibri"/>
                <w:sz w:val="22"/>
                <w:szCs w:val="22"/>
              </w:rPr>
              <w:t xml:space="preserve">The Maryland Department of Housing and Community Development’s </w:t>
            </w:r>
            <w:hyperlink r:id="rId30" w:history="1">
              <w:r w:rsidRPr="00094477">
                <w:rPr>
                  <w:rStyle w:val="Hyperlink"/>
                  <w:rFonts w:ascii="Calibri" w:hAnsi="Calibri" w:cs="Calibri"/>
                  <w:sz w:val="22"/>
                  <w:szCs w:val="22"/>
                </w:rPr>
                <w:t>Just Communities mapper</w:t>
              </w:r>
            </w:hyperlink>
            <w:r w:rsidRPr="00094477">
              <w:rPr>
                <w:rFonts w:ascii="Calibri" w:hAnsi="Calibri" w:cs="Calibri"/>
                <w:sz w:val="22"/>
                <w:szCs w:val="22"/>
              </w:rPr>
              <w:t xml:space="preserve"> identifies census tracts that face disparities in housing, economic opportunity, and neighborhood conditions due to historical unjust policies and disparate resource allocation.</w:t>
            </w:r>
          </w:p>
          <w:p w14:paraId="08D5D3FB" w14:textId="77777777" w:rsidR="004D04D9" w:rsidRPr="00094477" w:rsidRDefault="004D04D9" w:rsidP="2B089CC5">
            <w:pPr>
              <w:rPr>
                <w:rFonts w:ascii="Calibri" w:hAnsi="Calibri" w:cs="Calibri"/>
                <w:sz w:val="22"/>
                <w:szCs w:val="22"/>
              </w:rPr>
            </w:pPr>
          </w:p>
          <w:p w14:paraId="61EF592D" w14:textId="2B6C7B62" w:rsidR="004D04D9" w:rsidRPr="00094477" w:rsidRDefault="004D04D9" w:rsidP="2B089CC5">
            <w:pPr>
              <w:rPr>
                <w:rFonts w:ascii="Calibri" w:hAnsi="Calibri" w:cs="Calibri"/>
                <w:sz w:val="22"/>
                <w:szCs w:val="22"/>
              </w:rPr>
            </w:pPr>
            <w:r w:rsidRPr="00094477">
              <w:rPr>
                <w:rFonts w:ascii="Calibri" w:hAnsi="Calibri" w:cs="Calibri"/>
                <w:sz w:val="22"/>
                <w:szCs w:val="22"/>
              </w:rPr>
              <w:t>The</w:t>
            </w:r>
            <w:r w:rsidRPr="00094477">
              <w:rPr>
                <w:rFonts w:ascii="Calibri" w:hAnsi="Calibri" w:cs="Calibri"/>
              </w:rPr>
              <w:t xml:space="preserve"> </w:t>
            </w:r>
            <w:hyperlink r:id="rId31" w:history="1">
              <w:r w:rsidR="00394786" w:rsidRPr="00394786">
                <w:rPr>
                  <w:rStyle w:val="Hyperlink"/>
                  <w:rFonts w:ascii="Calibri" w:hAnsi="Calibri" w:cs="Calibri"/>
                </w:rPr>
                <w:t>American Planning Association (</w:t>
              </w:r>
              <w:r w:rsidRPr="00394786">
                <w:rPr>
                  <w:rStyle w:val="Hyperlink"/>
                  <w:rFonts w:ascii="Calibri" w:hAnsi="Calibri" w:cs="Calibri"/>
                  <w:sz w:val="22"/>
                  <w:szCs w:val="22"/>
                </w:rPr>
                <w:t>APA</w:t>
              </w:r>
              <w:r w:rsidR="00394786" w:rsidRPr="00394786">
                <w:rPr>
                  <w:rStyle w:val="Hyperlink"/>
                  <w:rFonts w:ascii="Calibri" w:hAnsi="Calibri" w:cs="Calibri"/>
                  <w:sz w:val="22"/>
                  <w:szCs w:val="22"/>
                </w:rPr>
                <w:t>)</w:t>
              </w:r>
              <w:r w:rsidRPr="00394786">
                <w:rPr>
                  <w:rStyle w:val="Hyperlink"/>
                  <w:rFonts w:ascii="Calibri" w:hAnsi="Calibri" w:cs="Calibri"/>
                  <w:sz w:val="22"/>
                  <w:szCs w:val="22"/>
                </w:rPr>
                <w:t xml:space="preserve"> Planning for Equity Policy Guide</w:t>
              </w:r>
            </w:hyperlink>
            <w:r w:rsidRPr="00094477">
              <w:rPr>
                <w:rFonts w:ascii="Calibri" w:hAnsi="Calibri" w:cs="Calibri"/>
                <w:sz w:val="22"/>
                <w:szCs w:val="22"/>
              </w:rPr>
              <w:t xml:space="preserve"> (2019) is a comprehensive resource for applying equity throughout the planning process from engagement through implementation. Pages 11 -22 describe example policies that jurisdictions can adopt to address the needs of underserved and overburdened communities</w:t>
            </w:r>
          </w:p>
        </w:tc>
        <w:tc>
          <w:tcPr>
            <w:tcW w:w="5400" w:type="dxa"/>
          </w:tcPr>
          <w:p w14:paraId="1B256FC9" w14:textId="3B0C47B8" w:rsidR="00F44EA3" w:rsidRPr="00094477" w:rsidRDefault="00480A57" w:rsidP="2B089CC5">
            <w:pPr>
              <w:rPr>
                <w:rFonts w:ascii="Calibri" w:hAnsi="Calibri" w:cs="Calibri"/>
                <w:sz w:val="22"/>
                <w:szCs w:val="22"/>
              </w:rPr>
            </w:pPr>
            <w:hyperlink r:id="rId32" w:history="1">
              <w:r w:rsidRPr="00C4371C">
                <w:rPr>
                  <w:rStyle w:val="Hyperlink"/>
                  <w:rFonts w:ascii="Calibri" w:hAnsi="Calibri" w:cs="Calibri"/>
                  <w:sz w:val="22"/>
                  <w:szCs w:val="22"/>
                </w:rPr>
                <w:t>Plan 2040</w:t>
              </w:r>
              <w:r w:rsidR="00C4371C" w:rsidRPr="00C4371C">
                <w:rPr>
                  <w:rStyle w:val="Hyperlink"/>
                  <w:rFonts w:ascii="Calibri" w:hAnsi="Calibri" w:cs="Calibri"/>
                </w:rPr>
                <w:t xml:space="preserve">, </w:t>
              </w:r>
              <w:r w:rsidR="00C4371C" w:rsidRPr="00C4371C">
                <w:rPr>
                  <w:rStyle w:val="Hyperlink"/>
                  <w:rFonts w:ascii="Calibri" w:hAnsi="Calibri" w:cs="Calibri"/>
                  <w:sz w:val="22"/>
                  <w:szCs w:val="22"/>
                </w:rPr>
                <w:t>Anne Arundel County’s Master Plan</w:t>
              </w:r>
            </w:hyperlink>
            <w:r w:rsidRPr="00C4371C">
              <w:rPr>
                <w:rFonts w:ascii="Calibri" w:hAnsi="Calibri" w:cs="Calibri"/>
                <w:sz w:val="22"/>
                <w:szCs w:val="22"/>
              </w:rPr>
              <w:t xml:space="preserve"> </w:t>
            </w:r>
            <w:r w:rsidR="00802044" w:rsidRPr="00C4371C">
              <w:rPr>
                <w:rFonts w:ascii="Calibri" w:hAnsi="Calibri" w:cs="Calibri"/>
                <w:sz w:val="22"/>
                <w:szCs w:val="22"/>
              </w:rPr>
              <w:t>(p</w:t>
            </w:r>
            <w:r w:rsidR="0098066F">
              <w:rPr>
                <w:rFonts w:ascii="Calibri" w:hAnsi="Calibri" w:cs="Calibri"/>
                <w:sz w:val="22"/>
                <w:szCs w:val="22"/>
              </w:rPr>
              <w:t>g</w:t>
            </w:r>
            <w:r w:rsidR="00914EB9" w:rsidRPr="00C4371C">
              <w:rPr>
                <w:rFonts w:ascii="Calibri" w:hAnsi="Calibri" w:cs="Calibri"/>
                <w:sz w:val="22"/>
                <w:szCs w:val="22"/>
              </w:rPr>
              <w:t xml:space="preserve">. </w:t>
            </w:r>
            <w:r w:rsidR="00387F55" w:rsidRPr="00C4371C">
              <w:rPr>
                <w:rFonts w:ascii="Calibri" w:hAnsi="Calibri" w:cs="Calibri"/>
                <w:sz w:val="22"/>
                <w:szCs w:val="22"/>
              </w:rPr>
              <w:t>79</w:t>
            </w:r>
            <w:r w:rsidR="00914EB9" w:rsidRPr="00C4371C">
              <w:rPr>
                <w:rFonts w:ascii="Calibri" w:hAnsi="Calibri" w:cs="Calibri"/>
                <w:sz w:val="22"/>
                <w:szCs w:val="22"/>
              </w:rPr>
              <w:t xml:space="preserve">): </w:t>
            </w:r>
            <w:r w:rsidR="00387F55" w:rsidRPr="00094477">
              <w:rPr>
                <w:rFonts w:ascii="Calibri" w:hAnsi="Calibri" w:cs="Calibri"/>
                <w:sz w:val="22"/>
                <w:szCs w:val="22"/>
              </w:rPr>
              <w:t xml:space="preserve">implementation matrix includes strategies to address </w:t>
            </w:r>
            <w:r w:rsidR="00381CA5" w:rsidRPr="00094477">
              <w:rPr>
                <w:rFonts w:ascii="Calibri" w:hAnsi="Calibri" w:cs="Calibri"/>
                <w:sz w:val="22"/>
                <w:szCs w:val="22"/>
              </w:rPr>
              <w:t xml:space="preserve">the </w:t>
            </w:r>
            <w:r w:rsidR="00387F55" w:rsidRPr="00094477">
              <w:rPr>
                <w:rFonts w:ascii="Calibri" w:hAnsi="Calibri" w:cs="Calibri"/>
                <w:sz w:val="22"/>
                <w:szCs w:val="22"/>
              </w:rPr>
              <w:t xml:space="preserve">lack of tree </w:t>
            </w:r>
            <w:r w:rsidR="00381CA5" w:rsidRPr="00094477">
              <w:rPr>
                <w:rFonts w:ascii="Calibri" w:hAnsi="Calibri" w:cs="Calibri"/>
                <w:sz w:val="22"/>
                <w:szCs w:val="22"/>
              </w:rPr>
              <w:t>canopy</w:t>
            </w:r>
            <w:r w:rsidR="00387F55" w:rsidRPr="00094477">
              <w:rPr>
                <w:rFonts w:ascii="Calibri" w:hAnsi="Calibri" w:cs="Calibri"/>
                <w:sz w:val="22"/>
                <w:szCs w:val="22"/>
              </w:rPr>
              <w:t xml:space="preserve"> </w:t>
            </w:r>
            <w:r w:rsidR="00381CA5" w:rsidRPr="00094477">
              <w:rPr>
                <w:rFonts w:ascii="Calibri" w:hAnsi="Calibri" w:cs="Calibri"/>
                <w:sz w:val="22"/>
                <w:szCs w:val="22"/>
              </w:rPr>
              <w:t xml:space="preserve">and overrepresented urban heat islands in underserved communities. </w:t>
            </w:r>
          </w:p>
          <w:p w14:paraId="1A259FD2" w14:textId="77777777" w:rsidR="00B75000" w:rsidRPr="00094477" w:rsidRDefault="00B75000" w:rsidP="2B089CC5">
            <w:pPr>
              <w:rPr>
                <w:rFonts w:ascii="Calibri" w:hAnsi="Calibri" w:cs="Calibri"/>
                <w:sz w:val="22"/>
                <w:szCs w:val="22"/>
              </w:rPr>
            </w:pPr>
          </w:p>
          <w:p w14:paraId="2F3FF19D" w14:textId="0F4DBE44" w:rsidR="00D56AEC" w:rsidRPr="00094477" w:rsidRDefault="00D56AEC" w:rsidP="2B089CC5">
            <w:pPr>
              <w:rPr>
                <w:rFonts w:ascii="Calibri" w:hAnsi="Calibri" w:cs="Calibri"/>
              </w:rPr>
            </w:pPr>
            <w:hyperlink r:id="rId33"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(pgs. </w:t>
            </w:r>
            <w:r w:rsidR="00160A40" w:rsidRPr="00094477">
              <w:rPr>
                <w:rFonts w:ascii="Calibri" w:hAnsi="Calibri" w:cs="Calibri"/>
                <w:sz w:val="22"/>
                <w:szCs w:val="22"/>
              </w:rPr>
              <w:t>190 -191</w:t>
            </w:r>
            <w:r w:rsidRPr="00094477">
              <w:rPr>
                <w:rFonts w:ascii="Calibri" w:hAnsi="Calibri" w:cs="Calibri"/>
                <w:sz w:val="22"/>
                <w:szCs w:val="22"/>
              </w:rPr>
              <w:t>):</w:t>
            </w:r>
            <w:r w:rsidR="00160A40" w:rsidRPr="00094477">
              <w:rPr>
                <w:rFonts w:ascii="Calibri" w:hAnsi="Calibri" w:cs="Calibri"/>
                <w:sz w:val="22"/>
                <w:szCs w:val="22"/>
              </w:rPr>
              <w:t xml:space="preserve"> defines and describes </w:t>
            </w:r>
            <w:r w:rsidR="00E07F36" w:rsidRPr="00094477">
              <w:rPr>
                <w:rFonts w:ascii="Calibri" w:hAnsi="Calibri" w:cs="Calibri"/>
                <w:sz w:val="22"/>
                <w:szCs w:val="22"/>
              </w:rPr>
              <w:t xml:space="preserve">environmental justice, climate justice, environmental racism, and </w:t>
            </w:r>
            <w:r w:rsidR="00277A17">
              <w:rPr>
                <w:rFonts w:ascii="Calibri" w:hAnsi="Calibri" w:cs="Calibri"/>
                <w:sz w:val="22"/>
                <w:szCs w:val="22"/>
              </w:rPr>
              <w:t xml:space="preserve">explains </w:t>
            </w:r>
            <w:r w:rsidR="00E07F36" w:rsidRPr="00094477">
              <w:rPr>
                <w:rFonts w:ascii="Calibri" w:hAnsi="Calibri" w:cs="Calibri"/>
                <w:sz w:val="22"/>
                <w:szCs w:val="22"/>
              </w:rPr>
              <w:t>why they are important to plan development and a healthy and just city.</w:t>
            </w:r>
          </w:p>
          <w:p w14:paraId="51EC8705" w14:textId="77777777" w:rsidR="000D3ADC" w:rsidRPr="00094477" w:rsidRDefault="000D3ADC" w:rsidP="2B089CC5">
            <w:pPr>
              <w:rPr>
                <w:rFonts w:ascii="Calibri" w:hAnsi="Calibri" w:cs="Calibri"/>
                <w:sz w:val="22"/>
                <w:szCs w:val="22"/>
              </w:rPr>
            </w:pPr>
          </w:p>
          <w:p w14:paraId="2A2F5679" w14:textId="0E2A5605" w:rsidR="00256EFD" w:rsidRDefault="00576E76" w:rsidP="2B089CC5">
            <w:pPr>
              <w:rPr>
                <w:rFonts w:ascii="Calibri" w:hAnsi="Calibri" w:cs="Calibri"/>
                <w:sz w:val="22"/>
                <w:szCs w:val="22"/>
              </w:rPr>
            </w:pPr>
            <w:hyperlink r:id="rId34" w:history="1">
              <w:r w:rsidRPr="00094477">
                <w:rPr>
                  <w:rStyle w:val="Hyperlink"/>
                  <w:rFonts w:ascii="Calibri" w:hAnsi="Calibri" w:cs="Calibri"/>
                  <w:sz w:val="22"/>
                  <w:szCs w:val="22"/>
                </w:rPr>
                <w:t>City of Fruitland 2025 Comprehensive Plan</w:t>
              </w:r>
            </w:hyperlink>
            <w:r w:rsidRPr="00094477">
              <w:rPr>
                <w:rFonts w:ascii="Calibri" w:hAnsi="Calibri" w:cs="Calibri"/>
                <w:sz w:val="22"/>
                <w:szCs w:val="22"/>
              </w:rPr>
              <w:t xml:space="preserve"> (pg. 37)</w:t>
            </w:r>
            <w:r w:rsidR="0002227D" w:rsidRPr="00094477">
              <w:rPr>
                <w:rFonts w:ascii="Calibri" w:hAnsi="Calibri" w:cs="Calibri"/>
                <w:sz w:val="22"/>
                <w:szCs w:val="22"/>
              </w:rPr>
              <w:t>: describes</w:t>
            </w:r>
            <w:r w:rsidR="00DE0CEB" w:rsidRPr="00094477">
              <w:rPr>
                <w:rFonts w:ascii="Calibri" w:hAnsi="Calibri" w:cs="Calibri"/>
                <w:sz w:val="22"/>
                <w:szCs w:val="22"/>
              </w:rPr>
              <w:t xml:space="preserve"> how </w:t>
            </w:r>
            <w:r w:rsidR="0002227D">
              <w:rPr>
                <w:rFonts w:ascii="Calibri" w:hAnsi="Calibri" w:cs="Calibri"/>
                <w:sz w:val="22"/>
                <w:szCs w:val="22"/>
              </w:rPr>
              <w:t>the city</w:t>
            </w:r>
            <w:r w:rsidR="00DE0CEB" w:rsidRPr="00094477">
              <w:rPr>
                <w:rFonts w:ascii="Calibri" w:hAnsi="Calibri" w:cs="Calibri"/>
                <w:sz w:val="22"/>
                <w:szCs w:val="22"/>
              </w:rPr>
              <w:t xml:space="preserve"> considered equity when developing its Transportation Element.</w:t>
            </w:r>
          </w:p>
          <w:p w14:paraId="6A8ED4E1" w14:textId="77777777" w:rsidR="00256EFD" w:rsidRPr="00094477" w:rsidRDefault="00256EFD" w:rsidP="00256EFD">
            <w:pPr>
              <w:rPr>
                <w:rFonts w:ascii="Calibri" w:hAnsi="Calibri" w:cs="Calibri"/>
                <w:sz w:val="22"/>
                <w:szCs w:val="22"/>
              </w:rPr>
            </w:pPr>
          </w:p>
          <w:p w14:paraId="363CFD26" w14:textId="7C5FA3C7" w:rsidR="00256EFD" w:rsidRPr="00094477" w:rsidRDefault="00256EFD" w:rsidP="00256EFD">
            <w:pPr>
              <w:rPr>
                <w:rFonts w:ascii="Calibri" w:hAnsi="Calibri" w:cs="Calibri"/>
                <w:sz w:val="22"/>
                <w:szCs w:val="22"/>
              </w:rPr>
            </w:pPr>
            <w:hyperlink r:id="rId35" w:history="1">
              <w:r w:rsidRPr="00094477">
                <w:rPr>
                  <w:rStyle w:val="Hyperlink"/>
                  <w:rFonts w:ascii="Calibri" w:hAnsi="Calibri" w:cs="Calibri"/>
                  <w:sz w:val="22"/>
                  <w:szCs w:val="22"/>
                </w:rPr>
                <w:t>Thrive Montgomery 2050</w:t>
              </w:r>
            </w:hyperlink>
            <w:r w:rsidRPr="00094477">
              <w:rPr>
                <w:rFonts w:ascii="Calibri" w:hAnsi="Calibri" w:cs="Calibri"/>
                <w:sz w:val="22"/>
                <w:szCs w:val="22"/>
              </w:rPr>
              <w:t xml:space="preserve"> (pg</w:t>
            </w:r>
            <w:r w:rsidR="004B1AB6">
              <w:rPr>
                <w:rFonts w:ascii="Calibri" w:hAnsi="Calibri" w:cs="Calibri"/>
                <w:sz w:val="22"/>
                <w:szCs w:val="22"/>
              </w:rPr>
              <w:t>s</w:t>
            </w:r>
            <w:r>
              <w:rPr>
                <w:rFonts w:ascii="Calibri" w:hAnsi="Calibri" w:cs="Calibri"/>
                <w:sz w:val="22"/>
                <w:szCs w:val="22"/>
              </w:rPr>
              <w:t>. 59</w:t>
            </w:r>
            <w:r w:rsidR="004B1AB6">
              <w:rPr>
                <w:rFonts w:ascii="Calibri" w:hAnsi="Calibri" w:cs="Calibri"/>
                <w:sz w:val="22"/>
                <w:szCs w:val="22"/>
              </w:rPr>
              <w:t xml:space="preserve"> - 60</w:t>
            </w:r>
            <w:r w:rsidRPr="00094477">
              <w:rPr>
                <w:rFonts w:ascii="Calibri" w:hAnsi="Calibri" w:cs="Calibri"/>
                <w:sz w:val="22"/>
                <w:szCs w:val="22"/>
              </w:rPr>
              <w:t>):</w:t>
            </w:r>
            <w:r>
              <w:rPr>
                <w:rFonts w:ascii="Calibri" w:hAnsi="Calibri" w:cs="Calibri"/>
                <w:sz w:val="22"/>
                <w:szCs w:val="22"/>
              </w:rPr>
              <w:t xml:space="preserve"> </w:t>
            </w:r>
            <w:r w:rsidR="00B76930">
              <w:rPr>
                <w:rFonts w:ascii="Calibri" w:hAnsi="Calibri" w:cs="Calibri"/>
                <w:sz w:val="22"/>
                <w:szCs w:val="22"/>
              </w:rPr>
              <w:t>map</w:t>
            </w:r>
            <w:r w:rsidR="0002227D">
              <w:rPr>
                <w:rFonts w:ascii="Calibri" w:hAnsi="Calibri" w:cs="Calibri"/>
                <w:sz w:val="22"/>
                <w:szCs w:val="22"/>
              </w:rPr>
              <w:t>s</w:t>
            </w:r>
            <w:r w:rsidR="00B76930">
              <w:rPr>
                <w:rFonts w:ascii="Calibri" w:hAnsi="Calibri" w:cs="Calibri"/>
                <w:sz w:val="22"/>
                <w:szCs w:val="22"/>
              </w:rPr>
              <w:t xml:space="preserve"> and describes</w:t>
            </w:r>
            <w:r w:rsidR="004B1AB6">
              <w:rPr>
                <w:rFonts w:ascii="Calibri" w:hAnsi="Calibri" w:cs="Calibri"/>
                <w:sz w:val="22"/>
                <w:szCs w:val="22"/>
              </w:rPr>
              <w:t xml:space="preserve"> Equity Focus Areas</w:t>
            </w:r>
            <w:r w:rsidR="00E502F3">
              <w:rPr>
                <w:rFonts w:ascii="Calibri" w:hAnsi="Calibri" w:cs="Calibri"/>
                <w:sz w:val="22"/>
                <w:szCs w:val="22"/>
              </w:rPr>
              <w:t>, which the plan defines as “</w:t>
            </w:r>
            <w:r w:rsidR="00E502F3" w:rsidRPr="00E502F3">
              <w:rPr>
                <w:rFonts w:ascii="Calibri" w:hAnsi="Calibri" w:cs="Calibri"/>
                <w:sz w:val="22"/>
                <w:szCs w:val="22"/>
              </w:rPr>
              <w:t>parts of Montgomery County that may experience the highest inequities in access to community amenities and other resources to support a good quality of life.</w:t>
            </w:r>
            <w:r w:rsidR="00E502F3">
              <w:rPr>
                <w:rFonts w:ascii="Calibri" w:hAnsi="Calibri" w:cs="Calibri"/>
                <w:sz w:val="22"/>
                <w:szCs w:val="22"/>
              </w:rPr>
              <w:t>”</w:t>
            </w:r>
          </w:p>
        </w:tc>
      </w:tr>
    </w:tbl>
    <w:p w14:paraId="2403089F" w14:textId="77777777" w:rsidR="006D54E6" w:rsidRDefault="006D54E6" w:rsidP="2B089CC5">
      <w:pPr>
        <w:rPr>
          <w:rFonts w:ascii="Calibri" w:hAnsi="Calibri" w:cs="Calibri"/>
          <w:sz w:val="22"/>
          <w:szCs w:val="22"/>
        </w:rPr>
        <w:sectPr w:rsidR="006D54E6" w:rsidSect="00F21BEF">
          <w:headerReference w:type="default" r:id="rId36"/>
          <w:headerReference w:type="first" r:id="rId37"/>
          <w:footerReference w:type="first" r:id="rId38"/>
          <w:pgSz w:w="20160" w:h="12240" w:orient="landscape" w:code="5"/>
          <w:pgMar w:top="1440" w:right="1440" w:bottom="1440" w:left="1440" w:header="0" w:footer="0" w:gutter="0"/>
          <w:cols w:space="720"/>
          <w:titlePg/>
          <w:docGrid w:linePitch="360"/>
        </w:sectPr>
      </w:pPr>
    </w:p>
    <w:tbl>
      <w:tblPr>
        <w:tblStyle w:val="TableGrid"/>
        <w:tblW w:w="17095" w:type="dxa"/>
        <w:tblLayout w:type="fixed"/>
        <w:tblLook w:val="06A0" w:firstRow="1" w:lastRow="0" w:firstColumn="1" w:lastColumn="0" w:noHBand="1" w:noVBand="1"/>
      </w:tblPr>
      <w:tblGrid>
        <w:gridCol w:w="2245"/>
        <w:gridCol w:w="3150"/>
        <w:gridCol w:w="6300"/>
        <w:gridCol w:w="5400"/>
      </w:tblGrid>
      <w:tr w:rsidR="008D1F30" w:rsidRPr="00094477" w14:paraId="06CF6CF2" w14:textId="77777777" w:rsidTr="00BB1AC7">
        <w:trPr>
          <w:trHeight w:val="300"/>
          <w:tblHeader/>
        </w:trPr>
        <w:tc>
          <w:tcPr>
            <w:tcW w:w="2245" w:type="dxa"/>
            <w:shd w:val="clear" w:color="auto" w:fill="F2F2F2" w:themeFill="background1" w:themeFillShade="F2"/>
          </w:tcPr>
          <w:p w14:paraId="1A8DCE65" w14:textId="77777777" w:rsidR="008D1F30" w:rsidRPr="00094477" w:rsidRDefault="008D1F30" w:rsidP="008D1F30">
            <w:pPr>
              <w:rPr>
                <w:rFonts w:ascii="Calibri" w:hAnsi="Calibri" w:cs="Calibri"/>
                <w:b/>
                <w:bCs/>
              </w:rPr>
            </w:pPr>
            <w:r w:rsidRPr="00094477">
              <w:rPr>
                <w:rFonts w:ascii="Calibri" w:hAnsi="Calibri" w:cs="Calibri"/>
                <w:b/>
                <w:bCs/>
              </w:rPr>
              <w:t>Reference</w:t>
            </w:r>
          </w:p>
          <w:p w14:paraId="4D33C93D" w14:textId="77777777" w:rsidR="008D1F30" w:rsidRPr="00094477" w:rsidRDefault="008D1F30" w:rsidP="008D1F30">
            <w:pPr>
              <w:rPr>
                <w:rFonts w:ascii="Calibri" w:hAnsi="Calibri" w:cs="Calibri"/>
                <w:b/>
                <w:bCs/>
              </w:rPr>
            </w:pPr>
          </w:p>
          <w:p w14:paraId="65275D55" w14:textId="56BC0D1D" w:rsidR="008D1F30" w:rsidRPr="00094477" w:rsidRDefault="008D1F30" w:rsidP="008D1F30">
            <w:pPr>
              <w:rPr>
                <w:rFonts w:ascii="Calibri" w:hAnsi="Calibri" w:cs="Calibri"/>
                <w:sz w:val="22"/>
                <w:szCs w:val="22"/>
              </w:rPr>
            </w:pPr>
            <w:r w:rsidRPr="00094477">
              <w:rPr>
                <w:rFonts w:ascii="Calibri" w:hAnsi="Calibri" w:cs="Calibri"/>
              </w:rPr>
              <w:t>This column summarizes each statutory re</w:t>
            </w:r>
            <w:r>
              <w:rPr>
                <w:rFonts w:ascii="Calibri" w:hAnsi="Calibri" w:cs="Calibri"/>
              </w:rPr>
              <w:t>quirement</w:t>
            </w:r>
          </w:p>
        </w:tc>
        <w:tc>
          <w:tcPr>
            <w:tcW w:w="3150" w:type="dxa"/>
            <w:shd w:val="clear" w:color="auto" w:fill="F2F2F2" w:themeFill="background1" w:themeFillShade="F2"/>
          </w:tcPr>
          <w:p w14:paraId="074FF737" w14:textId="77777777" w:rsidR="008D1F30" w:rsidRPr="00094477" w:rsidRDefault="008D1F30" w:rsidP="008D1F30">
            <w:pPr>
              <w:rPr>
                <w:rFonts w:ascii="Calibri" w:hAnsi="Calibri" w:cs="Calibri"/>
                <w:b/>
                <w:bCs/>
              </w:rPr>
            </w:pPr>
            <w:r w:rsidRPr="00094477">
              <w:rPr>
                <w:rFonts w:ascii="Calibri" w:hAnsi="Calibri" w:cs="Calibri"/>
                <w:b/>
                <w:bCs/>
              </w:rPr>
              <w:t>Statute citation(s)</w:t>
            </w:r>
          </w:p>
          <w:p w14:paraId="21CBBF1E" w14:textId="77777777" w:rsidR="008D1F30" w:rsidRPr="00094477" w:rsidRDefault="008D1F30" w:rsidP="008D1F30">
            <w:pPr>
              <w:rPr>
                <w:rFonts w:ascii="Calibri" w:hAnsi="Calibri" w:cs="Calibri"/>
                <w:b/>
                <w:bCs/>
              </w:rPr>
            </w:pPr>
          </w:p>
          <w:p w14:paraId="32348436" w14:textId="206F95FA" w:rsidR="008D1F30" w:rsidRPr="00AE352E" w:rsidRDefault="008D1F30" w:rsidP="008D1F30">
            <w:pPr>
              <w:rPr>
                <w:rFonts w:ascii="Calibri" w:hAnsi="Calibri" w:cs="Calibri"/>
                <w:b/>
                <w:bCs/>
                <w:sz w:val="22"/>
                <w:szCs w:val="22"/>
              </w:rPr>
            </w:pPr>
            <w:r w:rsidRPr="00094477">
              <w:rPr>
                <w:rFonts w:ascii="Calibri" w:hAnsi="Calibri" w:cs="Calibri"/>
              </w:rPr>
              <w:t xml:space="preserve">This column </w:t>
            </w:r>
            <w:r>
              <w:rPr>
                <w:rFonts w:ascii="Calibri" w:hAnsi="Calibri" w:cs="Calibri"/>
              </w:rPr>
              <w:t>cites the law</w:t>
            </w:r>
            <w:r w:rsidRPr="00094477">
              <w:rPr>
                <w:rFonts w:ascii="Calibri" w:hAnsi="Calibri" w:cs="Calibri"/>
              </w:rPr>
              <w:t>. These requirements apply to all jurisdictions with planning and zoning authority, but their location in the code may differ depending on the type of jurisdiction</w:t>
            </w:r>
          </w:p>
        </w:tc>
        <w:tc>
          <w:tcPr>
            <w:tcW w:w="6300" w:type="dxa"/>
            <w:shd w:val="clear" w:color="auto" w:fill="F2F2F2" w:themeFill="background1" w:themeFillShade="F2"/>
          </w:tcPr>
          <w:p w14:paraId="73D95482" w14:textId="77777777" w:rsidR="008D1F30" w:rsidRPr="00094477" w:rsidRDefault="008D1F30" w:rsidP="008D1F30">
            <w:pPr>
              <w:rPr>
                <w:rFonts w:ascii="Calibri" w:hAnsi="Calibri" w:cs="Calibri"/>
                <w:b/>
                <w:bCs/>
              </w:rPr>
            </w:pPr>
            <w:r w:rsidRPr="00094477">
              <w:rPr>
                <w:rFonts w:ascii="Calibri" w:hAnsi="Calibri" w:cs="Calibri"/>
                <w:b/>
                <w:bCs/>
              </w:rPr>
              <w:t>Resources / Guidance (page number if applicable)</w:t>
            </w:r>
          </w:p>
          <w:p w14:paraId="738C045F" w14:textId="77777777" w:rsidR="008D1F30" w:rsidRPr="00094477" w:rsidRDefault="008D1F30" w:rsidP="008D1F30">
            <w:pPr>
              <w:rPr>
                <w:rFonts w:ascii="Calibri" w:hAnsi="Calibri" w:cs="Calibri"/>
                <w:b/>
                <w:bCs/>
              </w:rPr>
            </w:pPr>
          </w:p>
          <w:p w14:paraId="23C0C889" w14:textId="5D90A82C" w:rsidR="008D1F30" w:rsidRPr="00094477" w:rsidRDefault="008D1F30" w:rsidP="008D1F30">
            <w:pPr>
              <w:rPr>
                <w:rFonts w:ascii="Calibri" w:hAnsi="Calibri" w:cs="Calibri"/>
                <w:sz w:val="22"/>
                <w:szCs w:val="22"/>
              </w:rPr>
            </w:pPr>
            <w:r w:rsidRPr="00094477">
              <w:rPr>
                <w:rFonts w:ascii="Calibri" w:hAnsi="Calibri" w:cs="Calibri"/>
              </w:rPr>
              <w:t>This column recommends resources for addressing the requirement</w:t>
            </w:r>
          </w:p>
        </w:tc>
        <w:tc>
          <w:tcPr>
            <w:tcW w:w="5400" w:type="dxa"/>
            <w:shd w:val="clear" w:color="auto" w:fill="F2F2F2" w:themeFill="background1" w:themeFillShade="F2"/>
          </w:tcPr>
          <w:p w14:paraId="11907CF9" w14:textId="77777777" w:rsidR="008D1F30" w:rsidRPr="00094477" w:rsidRDefault="008D1F30" w:rsidP="008D1F30">
            <w:pPr>
              <w:rPr>
                <w:rFonts w:ascii="Calibri" w:hAnsi="Calibri" w:cs="Calibri"/>
                <w:b/>
                <w:bCs/>
              </w:rPr>
            </w:pPr>
            <w:r w:rsidRPr="00094477">
              <w:rPr>
                <w:rFonts w:ascii="Calibri" w:hAnsi="Calibri" w:cs="Calibri"/>
                <w:b/>
                <w:bCs/>
              </w:rPr>
              <w:t>Example (page number)</w:t>
            </w:r>
          </w:p>
          <w:p w14:paraId="6F171FE4" w14:textId="77777777" w:rsidR="008D1F30" w:rsidRPr="00094477" w:rsidRDefault="008D1F30" w:rsidP="008D1F30">
            <w:pPr>
              <w:rPr>
                <w:rFonts w:ascii="Calibri" w:hAnsi="Calibri" w:cs="Calibri"/>
                <w:b/>
                <w:bCs/>
              </w:rPr>
            </w:pPr>
          </w:p>
          <w:p w14:paraId="35D9FD19" w14:textId="652F59F3" w:rsidR="008D1F30" w:rsidRDefault="008D1F30" w:rsidP="008D1F30">
            <w:r w:rsidRPr="00094477">
              <w:rPr>
                <w:rFonts w:ascii="Calibri" w:hAnsi="Calibri" w:cs="Calibri"/>
              </w:rPr>
              <w:t>This column recommends good examples of plans that meet the requirement</w:t>
            </w:r>
          </w:p>
        </w:tc>
      </w:tr>
      <w:tr w:rsidR="008D1F30" w:rsidRPr="00094477" w14:paraId="02C2F7CD" w14:textId="77777777" w:rsidTr="00277E49">
        <w:trPr>
          <w:trHeight w:val="300"/>
          <w:tblHeader/>
        </w:trPr>
        <w:tc>
          <w:tcPr>
            <w:tcW w:w="2245" w:type="dxa"/>
          </w:tcPr>
          <w:p w14:paraId="37EA0DD6" w14:textId="7F5A9C9E" w:rsidR="008D1F30" w:rsidRPr="00094477" w:rsidRDefault="008D1F30" w:rsidP="008D1F30">
            <w:pPr>
              <w:rPr>
                <w:rFonts w:ascii="Calibri" w:hAnsi="Calibri" w:cs="Calibri"/>
                <w:sz w:val="22"/>
                <w:szCs w:val="22"/>
              </w:rPr>
            </w:pPr>
            <w:r w:rsidRPr="00094477">
              <w:rPr>
                <w:rFonts w:ascii="Calibri" w:hAnsi="Calibri" w:cs="Calibri"/>
                <w:sz w:val="22"/>
                <w:szCs w:val="22"/>
              </w:rPr>
              <w:t>An equity element must be developed in partnership with populations which have not traditionally participated in the planning process.</w:t>
            </w:r>
          </w:p>
          <w:p w14:paraId="073E61A3" w14:textId="77777777" w:rsidR="008D1F30" w:rsidRPr="00094477" w:rsidRDefault="008D1F30" w:rsidP="008D1F30">
            <w:pPr>
              <w:rPr>
                <w:rFonts w:ascii="Calibri" w:hAnsi="Calibri" w:cs="Calibri"/>
                <w:sz w:val="22"/>
                <w:szCs w:val="22"/>
              </w:rPr>
            </w:pPr>
          </w:p>
          <w:p w14:paraId="17685C10" w14:textId="77777777" w:rsidR="008D1F30" w:rsidRPr="00094477" w:rsidRDefault="008D1F30" w:rsidP="008D1F30">
            <w:pPr>
              <w:rPr>
                <w:rFonts w:ascii="Calibri" w:hAnsi="Calibri" w:cs="Calibri"/>
                <w:sz w:val="22"/>
                <w:szCs w:val="22"/>
              </w:rPr>
            </w:pPr>
          </w:p>
          <w:p w14:paraId="697FE237" w14:textId="3D3F1008" w:rsidR="008D1F30" w:rsidRPr="00094477" w:rsidRDefault="008D1F30" w:rsidP="008D1F30">
            <w:pPr>
              <w:rPr>
                <w:rFonts w:ascii="Calibri" w:hAnsi="Calibri" w:cs="Calibri"/>
                <w:sz w:val="22"/>
                <w:szCs w:val="22"/>
                <w:highlight w:val="yellow"/>
              </w:rPr>
            </w:pPr>
          </w:p>
        </w:tc>
        <w:tc>
          <w:tcPr>
            <w:tcW w:w="3150" w:type="dxa"/>
          </w:tcPr>
          <w:p w14:paraId="52165704" w14:textId="49B53AB3" w:rsidR="008D1F30" w:rsidRPr="0098398A" w:rsidRDefault="008D1F30" w:rsidP="008D1F30">
            <w:pPr>
              <w:rPr>
                <w:rFonts w:ascii="Calibri" w:hAnsi="Calibri" w:cs="Calibri"/>
                <w:b/>
                <w:bCs/>
                <w:sz w:val="22"/>
                <w:szCs w:val="22"/>
              </w:rPr>
            </w:pPr>
            <w:r w:rsidRPr="00AE352E">
              <w:rPr>
                <w:rFonts w:ascii="Calibri" w:hAnsi="Calibri" w:cs="Calibri"/>
                <w:b/>
                <w:bCs/>
                <w:sz w:val="22"/>
                <w:szCs w:val="22"/>
              </w:rPr>
              <w:t>Charter Counties</w:t>
            </w:r>
          </w:p>
          <w:p w14:paraId="20776E64" w14:textId="1E228CAB" w:rsidR="008D1F30" w:rsidRPr="00094477" w:rsidRDefault="008D1F30" w:rsidP="008D1F30">
            <w:pPr>
              <w:rPr>
                <w:rFonts w:ascii="Calibri" w:hAnsi="Calibri" w:cs="Calibri"/>
                <w:sz w:val="22"/>
                <w:szCs w:val="22"/>
              </w:rPr>
            </w:pPr>
            <w:r w:rsidRPr="00094477">
              <w:rPr>
                <w:rFonts w:ascii="Calibri" w:hAnsi="Calibri" w:cs="Calibri"/>
                <w:sz w:val="22"/>
                <w:szCs w:val="22"/>
              </w:rPr>
              <w:t xml:space="preserve">Land Use Article </w:t>
            </w:r>
            <w:hyperlink r:id="rId39" w:history="1">
              <w:r w:rsidRPr="00494AC9">
                <w:rPr>
                  <w:rStyle w:val="Hyperlink"/>
                  <w:rFonts w:ascii="Calibri" w:hAnsi="Calibri" w:cs="Calibri"/>
                  <w:sz w:val="22"/>
                  <w:szCs w:val="22"/>
                </w:rPr>
                <w:t>§ 1-411(b)(2)</w:t>
              </w:r>
            </w:hyperlink>
          </w:p>
          <w:p w14:paraId="501EDB15" w14:textId="77777777" w:rsidR="008D1F30" w:rsidRDefault="008D1F30" w:rsidP="008D1F30">
            <w:pPr>
              <w:rPr>
                <w:rFonts w:ascii="Calibri" w:hAnsi="Calibri" w:cs="Calibri"/>
                <w:sz w:val="22"/>
                <w:szCs w:val="22"/>
              </w:rPr>
            </w:pPr>
          </w:p>
          <w:p w14:paraId="03DCA9C7" w14:textId="4F15F39F" w:rsidR="008D1F30" w:rsidRPr="0098398A" w:rsidRDefault="008D1F30" w:rsidP="008D1F30">
            <w:pPr>
              <w:rPr>
                <w:rFonts w:ascii="Calibri" w:hAnsi="Calibri" w:cs="Calibri"/>
                <w:b/>
                <w:bCs/>
                <w:sz w:val="22"/>
                <w:szCs w:val="22"/>
              </w:rPr>
            </w:pPr>
            <w:r w:rsidRPr="00AE352E">
              <w:rPr>
                <w:rFonts w:ascii="Calibri" w:hAnsi="Calibri" w:cs="Calibri"/>
                <w:b/>
                <w:bCs/>
                <w:sz w:val="22"/>
                <w:szCs w:val="22"/>
              </w:rPr>
              <w:t>Non-Charter Counties and Municipalities</w:t>
            </w:r>
          </w:p>
          <w:p w14:paraId="6A1637A9" w14:textId="01AC8D18" w:rsidR="008D1F30" w:rsidRPr="00094477" w:rsidRDefault="008D1F30" w:rsidP="008D1F30">
            <w:pPr>
              <w:rPr>
                <w:rFonts w:ascii="Calibri" w:hAnsi="Calibri" w:cs="Calibri"/>
                <w:highlight w:val="yellow"/>
              </w:rPr>
            </w:pPr>
            <w:r w:rsidRPr="00094477">
              <w:rPr>
                <w:rFonts w:ascii="Calibri" w:hAnsi="Calibri" w:cs="Calibri"/>
                <w:sz w:val="22"/>
                <w:szCs w:val="22"/>
              </w:rPr>
              <w:t xml:space="preserve">Land Use Article </w:t>
            </w:r>
            <w:hyperlink r:id="rId40" w:history="1">
              <w:r w:rsidRPr="007B2026">
                <w:rPr>
                  <w:rStyle w:val="Hyperlink"/>
                  <w:rFonts w:ascii="Calibri" w:hAnsi="Calibri" w:cs="Calibri"/>
                  <w:sz w:val="22"/>
                  <w:szCs w:val="22"/>
                </w:rPr>
                <w:t>§ 3-107(b)(2)</w:t>
              </w:r>
            </w:hyperlink>
          </w:p>
        </w:tc>
        <w:tc>
          <w:tcPr>
            <w:tcW w:w="6300" w:type="dxa"/>
          </w:tcPr>
          <w:p w14:paraId="79AE444D" w14:textId="350233E7" w:rsidR="008D1F30" w:rsidRPr="00094477" w:rsidRDefault="008D1F30" w:rsidP="008D1F30">
            <w:pPr>
              <w:rPr>
                <w:rFonts w:ascii="Calibri" w:hAnsi="Calibri" w:cs="Calibri"/>
                <w:sz w:val="22"/>
                <w:szCs w:val="22"/>
              </w:rPr>
            </w:pPr>
            <w:r w:rsidRPr="00094477">
              <w:rPr>
                <w:rFonts w:ascii="Calibri" w:hAnsi="Calibri" w:cs="Calibri"/>
                <w:sz w:val="22"/>
                <w:szCs w:val="22"/>
              </w:rPr>
              <w:t xml:space="preserve">The Maryland Department of the Environment’s </w:t>
            </w:r>
            <w:hyperlink r:id="rId41" w:history="1">
              <w:r w:rsidRPr="00094477">
                <w:rPr>
                  <w:rStyle w:val="Hyperlink"/>
                  <w:rFonts w:ascii="Calibri" w:hAnsi="Calibri" w:cs="Calibri"/>
                  <w:sz w:val="22"/>
                  <w:szCs w:val="22"/>
                </w:rPr>
                <w:t>Public Participation: A Guide for Applicants Seeking Environmental Permits</w:t>
              </w:r>
            </w:hyperlink>
            <w:r>
              <w:t>,</w:t>
            </w:r>
            <w:r w:rsidRPr="00094477">
              <w:rPr>
                <w:rFonts w:ascii="Calibri" w:hAnsi="Calibri" w:cs="Calibri"/>
                <w:sz w:val="22"/>
                <w:szCs w:val="22"/>
              </w:rPr>
              <w:t xml:space="preserve"> describes the requirements for engaging communities with environmental justice concerns as part of the permitting process, but also includes general strategies for engaging underserved and overburdened communities on pages 7 and 8 which should be applied during the comprehensive planning engagement process.</w:t>
            </w:r>
          </w:p>
          <w:p w14:paraId="06BD47DF" w14:textId="77777777" w:rsidR="008D1F30" w:rsidRPr="00094477" w:rsidRDefault="008D1F30" w:rsidP="008D1F30">
            <w:pPr>
              <w:rPr>
                <w:rFonts w:ascii="Calibri" w:hAnsi="Calibri" w:cs="Calibri"/>
                <w:sz w:val="22"/>
                <w:szCs w:val="22"/>
              </w:rPr>
            </w:pPr>
          </w:p>
          <w:p w14:paraId="1602C3AD" w14:textId="7F90D04D" w:rsidR="008D1F30" w:rsidRPr="00094477" w:rsidRDefault="008D1F30" w:rsidP="008D1F30">
            <w:pPr>
              <w:rPr>
                <w:rFonts w:ascii="Calibri" w:hAnsi="Calibri" w:cs="Calibri"/>
                <w:sz w:val="22"/>
                <w:szCs w:val="22"/>
              </w:rPr>
            </w:pPr>
            <w:r w:rsidRPr="00094477">
              <w:rPr>
                <w:rFonts w:ascii="Calibri" w:hAnsi="Calibri" w:cs="Calibri"/>
                <w:sz w:val="22"/>
                <w:szCs w:val="22"/>
              </w:rPr>
              <w:t>The Mid Atlantic Planning Collaboration</w:t>
            </w:r>
            <w:r>
              <w:rPr>
                <w:rFonts w:ascii="Calibri" w:hAnsi="Calibri" w:cs="Calibri"/>
                <w:sz w:val="22"/>
                <w:szCs w:val="22"/>
              </w:rPr>
              <w:t>’s</w:t>
            </w:r>
            <w:r w:rsidRPr="00094477">
              <w:rPr>
                <w:rFonts w:ascii="Calibri" w:hAnsi="Calibri" w:cs="Calibri"/>
                <w:sz w:val="22"/>
                <w:szCs w:val="22"/>
              </w:rPr>
              <w:t xml:space="preserve"> </w:t>
            </w:r>
            <w:hyperlink r:id="rId42" w:history="1">
              <w:r w:rsidRPr="00094477">
                <w:rPr>
                  <w:rStyle w:val="Hyperlink"/>
                  <w:rFonts w:ascii="Calibri" w:hAnsi="Calibri" w:cs="Calibri"/>
                  <w:sz w:val="22"/>
                  <w:szCs w:val="22"/>
                </w:rPr>
                <w:t>Equity Planning Webinar</w:t>
              </w:r>
            </w:hyperlink>
            <w:r w:rsidRPr="00094477">
              <w:rPr>
                <w:rFonts w:ascii="Calibri" w:hAnsi="Calibri" w:cs="Calibri"/>
                <w:sz w:val="22"/>
                <w:szCs w:val="22"/>
              </w:rPr>
              <w:t xml:space="preserve"> (2021) explores how some communities and organizations in the Mid-Atlantic are proactively addressing the legacy of injustice and ensuring that equity is included in the planning process from community engagement through development review.</w:t>
            </w:r>
          </w:p>
          <w:p w14:paraId="0ECE4DE4" w14:textId="77777777" w:rsidR="008D1F30" w:rsidRPr="00094477" w:rsidRDefault="008D1F30" w:rsidP="008D1F30">
            <w:pPr>
              <w:rPr>
                <w:rFonts w:ascii="Calibri" w:hAnsi="Calibri" w:cs="Calibri"/>
                <w:sz w:val="22"/>
                <w:szCs w:val="22"/>
              </w:rPr>
            </w:pPr>
          </w:p>
          <w:p w14:paraId="71624CDF" w14:textId="3EBCA815" w:rsidR="008D1F30" w:rsidRPr="00094477" w:rsidRDefault="008D1F30" w:rsidP="008D1F30">
            <w:pPr>
              <w:rPr>
                <w:rFonts w:ascii="Calibri" w:hAnsi="Calibri" w:cs="Calibri"/>
                <w:highlight w:val="yellow"/>
              </w:rPr>
            </w:pPr>
            <w:r w:rsidRPr="00094477">
              <w:rPr>
                <w:rFonts w:ascii="Calibri" w:hAnsi="Calibri" w:cs="Calibri"/>
                <w:sz w:val="22"/>
                <w:szCs w:val="22"/>
              </w:rPr>
              <w:t xml:space="preserve">The Neighborhood Design Center’s </w:t>
            </w:r>
            <w:hyperlink r:id="rId43" w:history="1">
              <w:r w:rsidRPr="00094477">
                <w:rPr>
                  <w:rStyle w:val="Hyperlink"/>
                  <w:rFonts w:ascii="Calibri" w:hAnsi="Calibri" w:cs="Calibri"/>
                  <w:sz w:val="22"/>
                  <w:szCs w:val="22"/>
                </w:rPr>
                <w:t>Equitable Engagement Toolkit</w:t>
              </w:r>
            </w:hyperlink>
            <w:r w:rsidRPr="00094477">
              <w:rPr>
                <w:rFonts w:ascii="Calibri" w:hAnsi="Calibri" w:cs="Calibri"/>
              </w:rPr>
              <w:t xml:space="preserve"> </w:t>
            </w:r>
            <w:r w:rsidRPr="00094477">
              <w:rPr>
                <w:rFonts w:ascii="Calibri" w:hAnsi="Calibri" w:cs="Calibri"/>
                <w:sz w:val="22"/>
                <w:szCs w:val="22"/>
              </w:rPr>
              <w:t xml:space="preserve">is a deep repository of community engagement methods that jurisdictions can use to aid this Equity Element requirement. </w:t>
            </w:r>
          </w:p>
        </w:tc>
        <w:tc>
          <w:tcPr>
            <w:tcW w:w="5400" w:type="dxa"/>
          </w:tcPr>
          <w:p w14:paraId="74EB7BE9" w14:textId="0BE6D0CD" w:rsidR="008D1F30" w:rsidRPr="00094477" w:rsidRDefault="008D1F30" w:rsidP="008D1F30">
            <w:pPr>
              <w:rPr>
                <w:rFonts w:ascii="Calibri" w:hAnsi="Calibri" w:cs="Calibri"/>
                <w:sz w:val="22"/>
                <w:szCs w:val="22"/>
              </w:rPr>
            </w:pPr>
            <w:hyperlink r:id="rId44"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(pgs. 22 – 23): </w:t>
            </w:r>
            <w:r>
              <w:rPr>
                <w:rFonts w:ascii="Calibri" w:hAnsi="Calibri" w:cs="Calibri"/>
                <w:sz w:val="22"/>
                <w:szCs w:val="22"/>
              </w:rPr>
              <w:t>d</w:t>
            </w:r>
            <w:r w:rsidRPr="00094477">
              <w:rPr>
                <w:rFonts w:ascii="Calibri" w:hAnsi="Calibri" w:cs="Calibri"/>
                <w:sz w:val="22"/>
                <w:szCs w:val="22"/>
              </w:rPr>
              <w:t>escribes the city’s approach to engaging diverse, underrepresented communities in the plan development and implementation process, as well as those less likely to participate.</w:t>
            </w:r>
          </w:p>
          <w:p w14:paraId="024C1F72" w14:textId="77777777" w:rsidR="008D1F30" w:rsidRPr="00094477" w:rsidRDefault="008D1F30" w:rsidP="008D1F30">
            <w:pPr>
              <w:rPr>
                <w:rFonts w:ascii="Calibri" w:hAnsi="Calibri" w:cs="Calibri"/>
                <w:sz w:val="22"/>
                <w:szCs w:val="22"/>
              </w:rPr>
            </w:pPr>
          </w:p>
          <w:p w14:paraId="632BF83A" w14:textId="33A9740B" w:rsidR="008D1F30" w:rsidRPr="00094477" w:rsidRDefault="008D1F30" w:rsidP="008D1F30">
            <w:pPr>
              <w:rPr>
                <w:rFonts w:ascii="Calibri" w:hAnsi="Calibri" w:cs="Calibri"/>
              </w:rPr>
            </w:pPr>
            <w:hyperlink r:id="rId45" w:history="1">
              <w:r w:rsidRPr="00094477">
                <w:rPr>
                  <w:rStyle w:val="Hyperlink"/>
                  <w:rFonts w:ascii="Calibri" w:hAnsi="Calibri" w:cs="Calibri"/>
                  <w:sz w:val="22"/>
                  <w:szCs w:val="22"/>
                </w:rPr>
                <w:t>Thrive Montgomery 2050</w:t>
              </w:r>
            </w:hyperlink>
            <w:r w:rsidRPr="00094477">
              <w:rPr>
                <w:rFonts w:ascii="Calibri" w:hAnsi="Calibri" w:cs="Calibri"/>
                <w:sz w:val="22"/>
                <w:szCs w:val="22"/>
              </w:rPr>
              <w:t xml:space="preserve"> (pgs. 24 – 25): outreach strategies stress the importance of establishing trust with underrepresented stakeholders, developing planning materials in multiple languages, and allocating additional resources to</w:t>
            </w:r>
            <w:r>
              <w:rPr>
                <w:rFonts w:ascii="Calibri" w:hAnsi="Calibri" w:cs="Calibri"/>
                <w:sz w:val="22"/>
                <w:szCs w:val="22"/>
              </w:rPr>
              <w:t xml:space="preserve"> target</w:t>
            </w:r>
            <w:r w:rsidRPr="00094477">
              <w:rPr>
                <w:rFonts w:ascii="Calibri" w:hAnsi="Calibri" w:cs="Calibri"/>
                <w:sz w:val="22"/>
                <w:szCs w:val="22"/>
              </w:rPr>
              <w:t xml:space="preserve"> outreach to underserved communities. </w:t>
            </w:r>
          </w:p>
        </w:tc>
      </w:tr>
    </w:tbl>
    <w:p w14:paraId="18BD147E" w14:textId="70EE9B92" w:rsidR="2B089CC5" w:rsidRDefault="2B089CC5" w:rsidP="0009333B">
      <w:pPr>
        <w:pStyle w:val="Heading1"/>
        <w:spacing w:line="278" w:lineRule="auto"/>
        <w:rPr>
          <w:rFonts w:ascii="Calibri" w:hAnsi="Calibri" w:cs="Calibri"/>
        </w:rPr>
      </w:pPr>
    </w:p>
    <w:p w14:paraId="171345DB" w14:textId="77777777" w:rsidR="006D54E6" w:rsidRPr="006D54E6" w:rsidRDefault="006D54E6" w:rsidP="006D54E6"/>
    <w:tbl>
      <w:tblPr>
        <w:tblStyle w:val="TableGrid"/>
        <w:tblpPr w:leftFromText="180" w:rightFromText="180" w:vertAnchor="text" w:tblpY="1"/>
        <w:tblOverlap w:val="never"/>
        <w:tblW w:w="17095" w:type="dxa"/>
        <w:tblLayout w:type="fixed"/>
        <w:tblLook w:val="06A0" w:firstRow="1" w:lastRow="0" w:firstColumn="1" w:lastColumn="0" w:noHBand="1" w:noVBand="1"/>
      </w:tblPr>
      <w:tblGrid>
        <w:gridCol w:w="2245"/>
        <w:gridCol w:w="3150"/>
        <w:gridCol w:w="6300"/>
        <w:gridCol w:w="5400"/>
      </w:tblGrid>
      <w:tr w:rsidR="004D04D9" w:rsidRPr="00094477" w14:paraId="57BEC02A" w14:textId="77777777" w:rsidTr="62C854A6">
        <w:trPr>
          <w:cantSplit/>
          <w:trHeight w:val="300"/>
          <w:tblHeader/>
        </w:trPr>
        <w:tc>
          <w:tcPr>
            <w:tcW w:w="2245" w:type="dxa"/>
            <w:shd w:val="clear" w:color="auto" w:fill="F2F2F2" w:themeFill="background1" w:themeFillShade="F2"/>
          </w:tcPr>
          <w:p w14:paraId="14D2DCAA" w14:textId="5619C76D" w:rsidR="004D04D9" w:rsidRPr="00094477" w:rsidRDefault="004D04D9" w:rsidP="7F57C992">
            <w:pPr>
              <w:rPr>
                <w:rFonts w:ascii="Calibri" w:hAnsi="Calibri" w:cs="Calibri"/>
                <w:b/>
                <w:bCs/>
              </w:rPr>
            </w:pPr>
            <w:proofErr w:type="gramStart"/>
            <w:r w:rsidRPr="00094477">
              <w:rPr>
                <w:rFonts w:ascii="Calibri" w:hAnsi="Calibri" w:cs="Calibri"/>
                <w:b/>
                <w:bCs/>
              </w:rPr>
              <w:t>Best-Practice</w:t>
            </w:r>
            <w:proofErr w:type="gramEnd"/>
            <w:r w:rsidRPr="00094477">
              <w:rPr>
                <w:rFonts w:ascii="Calibri" w:hAnsi="Calibri" w:cs="Calibri"/>
                <w:b/>
                <w:bCs/>
              </w:rPr>
              <w:t xml:space="preserve"> Subject</w:t>
            </w:r>
          </w:p>
          <w:p w14:paraId="4589BC5A" w14:textId="77777777" w:rsidR="004D04D9" w:rsidRPr="00094477" w:rsidRDefault="004D04D9" w:rsidP="7F57C992">
            <w:pPr>
              <w:rPr>
                <w:rFonts w:ascii="Calibri" w:hAnsi="Calibri" w:cs="Calibri"/>
                <w:b/>
                <w:bCs/>
                <w:highlight w:val="yellow"/>
              </w:rPr>
            </w:pPr>
          </w:p>
          <w:p w14:paraId="19B0BD87" w14:textId="37C647C8" w:rsidR="004D04D9" w:rsidRPr="00094477" w:rsidRDefault="004D04D9" w:rsidP="7F57C992">
            <w:pPr>
              <w:rPr>
                <w:rFonts w:ascii="Calibri" w:hAnsi="Calibri" w:cs="Calibri"/>
                <w:highlight w:val="yellow"/>
              </w:rPr>
            </w:pPr>
            <w:r w:rsidRPr="00094477">
              <w:rPr>
                <w:rFonts w:ascii="Calibri" w:hAnsi="Calibri" w:cs="Calibri"/>
              </w:rPr>
              <w:t xml:space="preserve">This column identifies items recommended for inclusion in </w:t>
            </w:r>
            <w:r w:rsidR="00021E4C">
              <w:rPr>
                <w:rFonts w:ascii="Calibri" w:hAnsi="Calibri" w:cs="Calibri"/>
              </w:rPr>
              <w:t>equity</w:t>
            </w:r>
            <w:r w:rsidRPr="00094477">
              <w:rPr>
                <w:rFonts w:ascii="Calibri" w:hAnsi="Calibri" w:cs="Calibri"/>
              </w:rPr>
              <w:t xml:space="preserve"> elements</w:t>
            </w:r>
          </w:p>
        </w:tc>
        <w:tc>
          <w:tcPr>
            <w:tcW w:w="3150" w:type="dxa"/>
            <w:shd w:val="clear" w:color="auto" w:fill="F2F2F2" w:themeFill="background1" w:themeFillShade="F2"/>
          </w:tcPr>
          <w:p w14:paraId="7E115613" w14:textId="700FAC71" w:rsidR="004D04D9" w:rsidRPr="00094477" w:rsidRDefault="004D04D9" w:rsidP="7F57C992">
            <w:pPr>
              <w:rPr>
                <w:rFonts w:ascii="Calibri" w:hAnsi="Calibri" w:cs="Calibri"/>
                <w:b/>
                <w:bCs/>
              </w:rPr>
            </w:pPr>
            <w:r w:rsidRPr="00094477">
              <w:rPr>
                <w:rFonts w:ascii="Calibri" w:hAnsi="Calibri" w:cs="Calibri"/>
                <w:b/>
                <w:bCs/>
              </w:rPr>
              <w:t>MDP Guidance</w:t>
            </w:r>
          </w:p>
          <w:p w14:paraId="3BFAFA5E" w14:textId="77777777" w:rsidR="004D04D9" w:rsidRPr="00094477" w:rsidRDefault="004D04D9" w:rsidP="7F57C992">
            <w:pPr>
              <w:rPr>
                <w:rFonts w:ascii="Calibri" w:hAnsi="Calibri" w:cs="Calibri"/>
                <w:b/>
                <w:bCs/>
              </w:rPr>
            </w:pPr>
          </w:p>
          <w:p w14:paraId="2C5D91A6" w14:textId="6C910B31" w:rsidR="004D04D9" w:rsidRPr="00094477" w:rsidRDefault="004D04D9" w:rsidP="7F57C992">
            <w:pPr>
              <w:rPr>
                <w:rFonts w:ascii="Calibri" w:hAnsi="Calibri" w:cs="Calibri"/>
              </w:rPr>
            </w:pPr>
            <w:r w:rsidRPr="00094477">
              <w:rPr>
                <w:rFonts w:ascii="Calibri" w:hAnsi="Calibri" w:cs="Calibri"/>
              </w:rPr>
              <w:t>This column explains plan content that a particular best-practice subject should include</w:t>
            </w:r>
          </w:p>
        </w:tc>
        <w:tc>
          <w:tcPr>
            <w:tcW w:w="6300" w:type="dxa"/>
            <w:shd w:val="clear" w:color="auto" w:fill="F2F2F2" w:themeFill="background1" w:themeFillShade="F2"/>
          </w:tcPr>
          <w:p w14:paraId="32752CA6" w14:textId="062836DB" w:rsidR="004D04D9" w:rsidRPr="00094477" w:rsidRDefault="004D04D9" w:rsidP="7F57C992">
            <w:pPr>
              <w:rPr>
                <w:rFonts w:ascii="Calibri" w:hAnsi="Calibri" w:cs="Calibri"/>
                <w:b/>
                <w:bCs/>
              </w:rPr>
            </w:pPr>
            <w:r w:rsidRPr="00094477">
              <w:rPr>
                <w:rFonts w:ascii="Calibri" w:hAnsi="Calibri" w:cs="Calibri"/>
                <w:b/>
                <w:bCs/>
              </w:rPr>
              <w:t>Resources</w:t>
            </w:r>
          </w:p>
          <w:p w14:paraId="0271970D" w14:textId="77777777" w:rsidR="004D04D9" w:rsidRPr="00094477" w:rsidRDefault="004D04D9" w:rsidP="7F57C992">
            <w:pPr>
              <w:rPr>
                <w:rFonts w:ascii="Calibri" w:hAnsi="Calibri" w:cs="Calibri"/>
                <w:b/>
                <w:bCs/>
              </w:rPr>
            </w:pPr>
          </w:p>
          <w:p w14:paraId="3BE1C7E5" w14:textId="0F90F013" w:rsidR="004D04D9" w:rsidRPr="00094477" w:rsidRDefault="004D04D9" w:rsidP="7F57C992">
            <w:pPr>
              <w:rPr>
                <w:rFonts w:ascii="Calibri" w:hAnsi="Calibri" w:cs="Calibri"/>
              </w:rPr>
            </w:pPr>
            <w:r w:rsidRPr="00094477">
              <w:rPr>
                <w:rFonts w:ascii="Calibri" w:hAnsi="Calibri" w:cs="Calibri"/>
              </w:rPr>
              <w:t xml:space="preserve">This column recommends resources to reference in addressing the </w:t>
            </w:r>
            <w:r w:rsidR="002B3A8F">
              <w:rPr>
                <w:rFonts w:ascii="Calibri" w:hAnsi="Calibri" w:cs="Calibri"/>
              </w:rPr>
              <w:t>best practice</w:t>
            </w:r>
          </w:p>
        </w:tc>
        <w:tc>
          <w:tcPr>
            <w:tcW w:w="5400" w:type="dxa"/>
            <w:shd w:val="clear" w:color="auto" w:fill="F2F2F2" w:themeFill="background1" w:themeFillShade="F2"/>
          </w:tcPr>
          <w:p w14:paraId="6531FB12" w14:textId="77777777" w:rsidR="004D04D9" w:rsidRPr="00094477" w:rsidRDefault="004D04D9" w:rsidP="7F57C992">
            <w:pPr>
              <w:rPr>
                <w:rFonts w:ascii="Calibri" w:hAnsi="Calibri" w:cs="Calibri"/>
                <w:b/>
                <w:bCs/>
              </w:rPr>
            </w:pPr>
            <w:r w:rsidRPr="00094477">
              <w:rPr>
                <w:rFonts w:ascii="Calibri" w:hAnsi="Calibri" w:cs="Calibri"/>
                <w:b/>
                <w:bCs/>
              </w:rPr>
              <w:t>Example</w:t>
            </w:r>
          </w:p>
          <w:p w14:paraId="62F2F1E9" w14:textId="77777777" w:rsidR="004D04D9" w:rsidRPr="00094477" w:rsidRDefault="004D04D9" w:rsidP="7F57C992">
            <w:pPr>
              <w:rPr>
                <w:rFonts w:ascii="Calibri" w:hAnsi="Calibri" w:cs="Calibri"/>
                <w:b/>
                <w:bCs/>
              </w:rPr>
            </w:pPr>
          </w:p>
          <w:p w14:paraId="0833380E" w14:textId="3DEAF1D3" w:rsidR="004D04D9" w:rsidRPr="00094477" w:rsidRDefault="004D04D9" w:rsidP="7F57C992">
            <w:pPr>
              <w:rPr>
                <w:rFonts w:ascii="Calibri" w:hAnsi="Calibri" w:cs="Calibri"/>
              </w:rPr>
            </w:pPr>
            <w:r w:rsidRPr="00094477">
              <w:rPr>
                <w:rFonts w:ascii="Calibri" w:hAnsi="Calibri" w:cs="Calibri"/>
              </w:rPr>
              <w:t>This column recommends good examples of plans that demonstrate best practices</w:t>
            </w:r>
          </w:p>
        </w:tc>
      </w:tr>
      <w:tr w:rsidR="004D04D9" w:rsidRPr="00094477" w14:paraId="1AB55A14" w14:textId="77777777" w:rsidTr="62C854A6">
        <w:trPr>
          <w:cantSplit/>
          <w:trHeight w:val="525"/>
        </w:trPr>
        <w:tc>
          <w:tcPr>
            <w:tcW w:w="2245" w:type="dxa"/>
          </w:tcPr>
          <w:p w14:paraId="36B83A3E" w14:textId="23EBBF87" w:rsidR="004D04D9" w:rsidRPr="00094477" w:rsidRDefault="004D04D9" w:rsidP="00E23637">
            <w:pPr>
              <w:rPr>
                <w:rFonts w:ascii="Calibri" w:hAnsi="Calibri" w:cs="Calibri"/>
                <w:sz w:val="22"/>
                <w:szCs w:val="22"/>
                <w:highlight w:val="yellow"/>
              </w:rPr>
            </w:pPr>
            <w:r w:rsidRPr="00094477">
              <w:rPr>
                <w:rFonts w:ascii="Calibri" w:hAnsi="Calibri" w:cs="Calibri"/>
                <w:sz w:val="22"/>
                <w:szCs w:val="22"/>
              </w:rPr>
              <w:t>Vision</w:t>
            </w:r>
          </w:p>
        </w:tc>
        <w:tc>
          <w:tcPr>
            <w:tcW w:w="3150" w:type="dxa"/>
          </w:tcPr>
          <w:p w14:paraId="22F4C7E2" w14:textId="1115F1FD" w:rsidR="004D04D9" w:rsidRPr="00094477" w:rsidRDefault="002C2A8F" w:rsidP="00E23637">
            <w:pPr>
              <w:rPr>
                <w:rFonts w:ascii="Calibri" w:hAnsi="Calibri" w:cs="Calibri"/>
                <w:sz w:val="22"/>
                <w:szCs w:val="22"/>
              </w:rPr>
            </w:pPr>
            <w:r>
              <w:rPr>
                <w:rFonts w:ascii="Calibri" w:hAnsi="Calibri" w:cs="Calibri"/>
                <w:sz w:val="22"/>
                <w:szCs w:val="22"/>
              </w:rPr>
              <w:t>D</w:t>
            </w:r>
            <w:r w:rsidR="004D04D9" w:rsidRPr="00094477">
              <w:rPr>
                <w:rFonts w:ascii="Calibri" w:hAnsi="Calibri" w:cs="Calibri"/>
                <w:sz w:val="22"/>
                <w:szCs w:val="22"/>
              </w:rPr>
              <w:t xml:space="preserve">escribe </w:t>
            </w:r>
            <w:r>
              <w:rPr>
                <w:rFonts w:ascii="Calibri" w:hAnsi="Calibri" w:cs="Calibri"/>
                <w:sz w:val="22"/>
                <w:szCs w:val="22"/>
              </w:rPr>
              <w:t>a</w:t>
            </w:r>
            <w:r w:rsidR="004D04D9" w:rsidRPr="00094477">
              <w:rPr>
                <w:rFonts w:ascii="Calibri" w:hAnsi="Calibri" w:cs="Calibri"/>
                <w:sz w:val="22"/>
                <w:szCs w:val="22"/>
              </w:rPr>
              <w:t xml:space="preserve"> vision for a more equitable community. At a minimum, the vision should be consistent with the state’s Equity Principle and its intent statement.</w:t>
            </w:r>
          </w:p>
        </w:tc>
        <w:tc>
          <w:tcPr>
            <w:tcW w:w="6300" w:type="dxa"/>
          </w:tcPr>
          <w:p w14:paraId="56939783" w14:textId="446D7777" w:rsidR="004D04D9" w:rsidRPr="00094477" w:rsidRDefault="00102353" w:rsidP="00E23637">
            <w:pPr>
              <w:rPr>
                <w:rFonts w:ascii="Calibri" w:hAnsi="Calibri" w:cs="Calibri"/>
                <w:sz w:val="22"/>
                <w:szCs w:val="22"/>
              </w:rPr>
            </w:pPr>
            <w:r w:rsidRPr="00892088">
              <w:rPr>
                <w:rFonts w:ascii="Calibri" w:hAnsi="Calibri" w:cs="Calibri"/>
                <w:sz w:val="22"/>
                <w:szCs w:val="22"/>
              </w:rPr>
              <w:t>T</w:t>
            </w:r>
            <w:r>
              <w:t xml:space="preserve">he </w:t>
            </w:r>
            <w:hyperlink r:id="rId46" w:history="1">
              <w:r w:rsidR="004D04D9" w:rsidRPr="00094477">
                <w:rPr>
                  <w:rStyle w:val="Hyperlink"/>
                  <w:rFonts w:ascii="Calibri" w:hAnsi="Calibri" w:cs="Calibri"/>
                  <w:sz w:val="22"/>
                  <w:szCs w:val="22"/>
                </w:rPr>
                <w:t>Implementation Guide</w:t>
              </w:r>
            </w:hyperlink>
            <w:r w:rsidR="004D04D9" w:rsidRPr="00094477">
              <w:rPr>
                <w:rFonts w:ascii="Calibri" w:hAnsi="Calibri" w:cs="Calibri"/>
                <w:sz w:val="22"/>
                <w:szCs w:val="22"/>
              </w:rPr>
              <w:t xml:space="preserve"> for the eight Planning Principles describes the importance of equity planning and its sustainable growth benefits, which jurisdictions can use to inform their own visioning process. </w:t>
            </w:r>
          </w:p>
          <w:p w14:paraId="4EEC175A" w14:textId="77777777" w:rsidR="004D04D9" w:rsidRPr="00094477" w:rsidRDefault="004D04D9" w:rsidP="00E23637">
            <w:pPr>
              <w:rPr>
                <w:rFonts w:ascii="Calibri" w:hAnsi="Calibri" w:cs="Calibri"/>
                <w:sz w:val="22"/>
                <w:szCs w:val="22"/>
              </w:rPr>
            </w:pPr>
          </w:p>
          <w:p w14:paraId="01F929C5" w14:textId="2A0798AD" w:rsidR="004D04D9" w:rsidRPr="00094477" w:rsidRDefault="004D04D9" w:rsidP="00E23637">
            <w:pPr>
              <w:rPr>
                <w:rFonts w:ascii="Calibri" w:hAnsi="Calibri" w:cs="Calibri"/>
                <w:sz w:val="22"/>
                <w:szCs w:val="22"/>
              </w:rPr>
            </w:pPr>
            <w:hyperlink r:id="rId47" w:history="1">
              <w:r w:rsidRPr="00094477">
                <w:rPr>
                  <w:rStyle w:val="Hyperlink"/>
                  <w:rFonts w:ascii="Calibri" w:hAnsi="Calibri" w:cs="Calibri"/>
                  <w:sz w:val="22"/>
                  <w:szCs w:val="22"/>
                </w:rPr>
                <w:t xml:space="preserve">Together Jeffco 2045 </w:t>
              </w:r>
            </w:hyperlink>
            <w:r w:rsidRPr="00094477">
              <w:rPr>
                <w:rFonts w:ascii="Calibri" w:hAnsi="Calibri" w:cs="Calibri"/>
                <w:sz w:val="22"/>
                <w:szCs w:val="22"/>
              </w:rPr>
              <w:t xml:space="preserve">(2024) documents how Jefferson County, Colorado used community input to establish visions for planning and regulatory updates, including a vision for inclusion on page 8 that mirrors an equity vision. </w:t>
            </w:r>
          </w:p>
          <w:p w14:paraId="38BC068E" w14:textId="77777777" w:rsidR="004D04D9" w:rsidRPr="00094477" w:rsidRDefault="004D04D9" w:rsidP="00E23637">
            <w:pPr>
              <w:rPr>
                <w:rFonts w:ascii="Calibri" w:hAnsi="Calibri" w:cs="Calibri"/>
                <w:sz w:val="22"/>
                <w:szCs w:val="22"/>
              </w:rPr>
            </w:pPr>
          </w:p>
          <w:p w14:paraId="3B027D6E" w14:textId="7BEE5FAE" w:rsidR="004D04D9" w:rsidRPr="00094477" w:rsidRDefault="004D04D9" w:rsidP="00E23637">
            <w:pPr>
              <w:rPr>
                <w:rFonts w:ascii="Calibri" w:hAnsi="Calibri" w:cs="Calibri"/>
                <w:sz w:val="22"/>
                <w:szCs w:val="22"/>
                <w:highlight w:val="yellow"/>
              </w:rPr>
            </w:pPr>
            <w:r w:rsidRPr="00094477">
              <w:rPr>
                <w:rFonts w:ascii="Calibri" w:hAnsi="Calibri" w:cs="Calibri"/>
                <w:sz w:val="22"/>
                <w:szCs w:val="22"/>
              </w:rPr>
              <w:t xml:space="preserve">The Government Alliance on Race &amp; Equity’s </w:t>
            </w:r>
            <w:hyperlink r:id="rId48" w:history="1">
              <w:r w:rsidRPr="00094477">
                <w:rPr>
                  <w:rStyle w:val="Hyperlink"/>
                  <w:rFonts w:ascii="Calibri" w:hAnsi="Calibri" w:cs="Calibri"/>
                  <w:sz w:val="22"/>
                  <w:szCs w:val="22"/>
                </w:rPr>
                <w:t xml:space="preserve">Root Solutions for Housing and Land Justice: Comprehensive Planning for Racial Equity </w:t>
              </w:r>
            </w:hyperlink>
            <w:r w:rsidRPr="00094477">
              <w:rPr>
                <w:rFonts w:ascii="Calibri" w:hAnsi="Calibri" w:cs="Calibri"/>
                <w:sz w:val="22"/>
                <w:szCs w:val="22"/>
              </w:rPr>
              <w:t>includes terms and explanations of how comprehensive planning can either reinforce inequity or advance equity. Jurisdictions can use these to inform discussions about equity visions.</w:t>
            </w:r>
          </w:p>
        </w:tc>
        <w:tc>
          <w:tcPr>
            <w:tcW w:w="5400" w:type="dxa"/>
          </w:tcPr>
          <w:p w14:paraId="09C0381C" w14:textId="6F368688" w:rsidR="004D04D9" w:rsidRPr="00094477" w:rsidRDefault="00C4371C" w:rsidP="00E23637">
            <w:pPr>
              <w:rPr>
                <w:rFonts w:ascii="Calibri" w:hAnsi="Calibri" w:cs="Calibri"/>
                <w:sz w:val="22"/>
                <w:szCs w:val="22"/>
              </w:rPr>
            </w:pPr>
            <w:hyperlink r:id="rId49" w:history="1">
              <w:r w:rsidRPr="00094477">
                <w:rPr>
                  <w:rStyle w:val="Hyperlink"/>
                  <w:rFonts w:ascii="Calibri" w:hAnsi="Calibri" w:cs="Calibri"/>
                  <w:sz w:val="22"/>
                  <w:szCs w:val="22"/>
                </w:rPr>
                <w:t>HoCo By Design, Howard County’s General Plan</w:t>
              </w:r>
            </w:hyperlink>
            <w:r w:rsidR="00966388" w:rsidRPr="00094477">
              <w:rPr>
                <w:rFonts w:ascii="Calibri" w:hAnsi="Calibri" w:cs="Calibri"/>
                <w:sz w:val="22"/>
                <w:szCs w:val="22"/>
              </w:rPr>
              <w:t xml:space="preserve"> (p</w:t>
            </w:r>
            <w:r>
              <w:rPr>
                <w:rFonts w:ascii="Calibri" w:hAnsi="Calibri" w:cs="Calibri"/>
                <w:sz w:val="22"/>
                <w:szCs w:val="22"/>
              </w:rPr>
              <w:t>g.</w:t>
            </w:r>
            <w:r w:rsidR="00966388" w:rsidRPr="00094477">
              <w:rPr>
                <w:rFonts w:ascii="Calibri" w:hAnsi="Calibri" w:cs="Calibri"/>
                <w:sz w:val="22"/>
                <w:szCs w:val="22"/>
              </w:rPr>
              <w:t xml:space="preserve"> I-2)</w:t>
            </w:r>
            <w:r w:rsidR="001D229B" w:rsidRPr="00094477">
              <w:rPr>
                <w:rFonts w:ascii="Calibri" w:hAnsi="Calibri" w:cs="Calibri"/>
                <w:sz w:val="22"/>
                <w:szCs w:val="22"/>
              </w:rPr>
              <w:t xml:space="preserve">: </w:t>
            </w:r>
            <w:r w:rsidR="00966388" w:rsidRPr="00094477">
              <w:rPr>
                <w:rFonts w:ascii="Calibri" w:hAnsi="Calibri" w:cs="Calibri"/>
                <w:sz w:val="22"/>
                <w:szCs w:val="22"/>
              </w:rPr>
              <w:t xml:space="preserve">incorporates </w:t>
            </w:r>
            <w:r w:rsidR="00A87082" w:rsidRPr="00094477">
              <w:rPr>
                <w:rFonts w:ascii="Calibri" w:hAnsi="Calibri" w:cs="Calibri"/>
                <w:sz w:val="22"/>
                <w:szCs w:val="22"/>
              </w:rPr>
              <w:t>e</w:t>
            </w:r>
            <w:r w:rsidR="00966388" w:rsidRPr="00094477">
              <w:rPr>
                <w:rFonts w:ascii="Calibri" w:hAnsi="Calibri" w:cs="Calibri"/>
                <w:sz w:val="22"/>
                <w:szCs w:val="22"/>
              </w:rPr>
              <w:t xml:space="preserve">quity into its </w:t>
            </w:r>
            <w:r w:rsidR="00A87082" w:rsidRPr="00094477">
              <w:rPr>
                <w:rFonts w:ascii="Calibri" w:hAnsi="Calibri" w:cs="Calibri"/>
                <w:sz w:val="22"/>
                <w:szCs w:val="22"/>
              </w:rPr>
              <w:t>plan aspirations</w:t>
            </w:r>
          </w:p>
          <w:p w14:paraId="4B0F408A" w14:textId="77777777" w:rsidR="00A838C9" w:rsidRPr="00094477" w:rsidRDefault="00A838C9" w:rsidP="00E23637">
            <w:pPr>
              <w:rPr>
                <w:rFonts w:ascii="Calibri" w:hAnsi="Calibri" w:cs="Calibri"/>
                <w:sz w:val="22"/>
                <w:szCs w:val="22"/>
              </w:rPr>
            </w:pPr>
          </w:p>
          <w:p w14:paraId="0E9B6834" w14:textId="336740BD" w:rsidR="00A838C9" w:rsidRPr="00094477" w:rsidRDefault="00A838C9" w:rsidP="00E23637">
            <w:pPr>
              <w:rPr>
                <w:rFonts w:ascii="Calibri" w:hAnsi="Calibri" w:cs="Calibri"/>
                <w:sz w:val="22"/>
                <w:szCs w:val="22"/>
              </w:rPr>
            </w:pPr>
            <w:hyperlink r:id="rId50" w:history="1">
              <w:r w:rsidRPr="00094477">
                <w:rPr>
                  <w:rStyle w:val="Hyperlink"/>
                  <w:rFonts w:ascii="Calibri" w:hAnsi="Calibri" w:cs="Calibri"/>
                  <w:sz w:val="22"/>
                  <w:szCs w:val="22"/>
                </w:rPr>
                <w:t>Annapolis Ahead</w:t>
              </w:r>
            </w:hyperlink>
            <w:r w:rsidRPr="00094477">
              <w:rPr>
                <w:rFonts w:ascii="Calibri" w:hAnsi="Calibri" w:cs="Calibri"/>
                <w:sz w:val="22"/>
                <w:szCs w:val="22"/>
              </w:rPr>
              <w:t xml:space="preserve"> (p</w:t>
            </w:r>
            <w:r w:rsidR="00C4371C">
              <w:rPr>
                <w:rFonts w:ascii="Calibri" w:hAnsi="Calibri" w:cs="Calibri"/>
                <w:sz w:val="22"/>
                <w:szCs w:val="22"/>
              </w:rPr>
              <w:t>g.</w:t>
            </w:r>
            <w:r w:rsidRPr="00094477">
              <w:rPr>
                <w:rFonts w:ascii="Calibri" w:hAnsi="Calibri" w:cs="Calibri"/>
                <w:sz w:val="22"/>
                <w:szCs w:val="22"/>
              </w:rPr>
              <w:t xml:space="preserve"> 20): </w:t>
            </w:r>
            <w:r w:rsidR="005D2399" w:rsidRPr="00094477">
              <w:rPr>
                <w:rFonts w:ascii="Calibri" w:hAnsi="Calibri" w:cs="Calibri"/>
                <w:sz w:val="22"/>
                <w:szCs w:val="22"/>
              </w:rPr>
              <w:t>elevates equity to one of the plan’s three themes, emphasizing how historical racial inequities</w:t>
            </w:r>
            <w:r w:rsidR="0034032D" w:rsidRPr="00094477">
              <w:rPr>
                <w:rFonts w:ascii="Calibri" w:hAnsi="Calibri" w:cs="Calibri"/>
                <w:sz w:val="22"/>
                <w:szCs w:val="22"/>
              </w:rPr>
              <w:t xml:space="preserve"> intentionally led to under-investment in certain communities. </w:t>
            </w:r>
          </w:p>
          <w:p w14:paraId="49B3E2CF" w14:textId="77777777" w:rsidR="00D4390C" w:rsidRPr="00094477" w:rsidRDefault="00D4390C" w:rsidP="00E23637">
            <w:pPr>
              <w:rPr>
                <w:rFonts w:ascii="Calibri" w:hAnsi="Calibri" w:cs="Calibri"/>
                <w:sz w:val="22"/>
                <w:szCs w:val="22"/>
              </w:rPr>
            </w:pPr>
          </w:p>
          <w:p w14:paraId="20A1CB00" w14:textId="10066323" w:rsidR="00D4390C" w:rsidRPr="00094477" w:rsidRDefault="00D4390C" w:rsidP="00E23637">
            <w:pPr>
              <w:rPr>
                <w:rFonts w:ascii="Calibri" w:hAnsi="Calibri" w:cs="Calibri"/>
                <w:sz w:val="22"/>
                <w:szCs w:val="22"/>
              </w:rPr>
            </w:pPr>
            <w:hyperlink r:id="rId51" w:history="1">
              <w:r w:rsidRPr="00842AA1">
                <w:rPr>
                  <w:rStyle w:val="Hyperlink"/>
                  <w:rFonts w:ascii="Calibri" w:hAnsi="Calibri" w:cs="Calibri"/>
                  <w:sz w:val="22"/>
                  <w:szCs w:val="22"/>
                </w:rPr>
                <w:t>Plan2040</w:t>
              </w:r>
              <w:r w:rsidR="00842AA1" w:rsidRPr="00842AA1">
                <w:rPr>
                  <w:rStyle w:val="Hyperlink"/>
                  <w:rFonts w:ascii="Calibri" w:hAnsi="Calibri" w:cs="Calibri"/>
                  <w:sz w:val="22"/>
                  <w:szCs w:val="22"/>
                </w:rPr>
                <w:t>, Anne Arundel County’s Master Plan</w:t>
              </w:r>
            </w:hyperlink>
            <w:r w:rsidR="004F62A0" w:rsidRPr="00094477">
              <w:rPr>
                <w:rFonts w:ascii="Calibri" w:hAnsi="Calibri" w:cs="Calibri"/>
                <w:sz w:val="22"/>
                <w:szCs w:val="22"/>
              </w:rPr>
              <w:t xml:space="preserve"> (pg. 14)</w:t>
            </w:r>
            <w:r w:rsidRPr="00094477">
              <w:rPr>
                <w:rFonts w:ascii="Calibri" w:hAnsi="Calibri" w:cs="Calibri"/>
                <w:sz w:val="22"/>
                <w:szCs w:val="22"/>
              </w:rPr>
              <w:t xml:space="preserve">: </w:t>
            </w:r>
            <w:r w:rsidR="004F62A0" w:rsidRPr="00094477">
              <w:rPr>
                <w:rFonts w:ascii="Calibri" w:hAnsi="Calibri" w:cs="Calibri"/>
                <w:sz w:val="22"/>
                <w:szCs w:val="22"/>
              </w:rPr>
              <w:t xml:space="preserve">establishes equity as a core theme. </w:t>
            </w:r>
          </w:p>
        </w:tc>
      </w:tr>
      <w:tr w:rsidR="004D04D9" w:rsidRPr="00094477" w14:paraId="7E6FCE59" w14:textId="77777777" w:rsidTr="62C854A6">
        <w:trPr>
          <w:cantSplit/>
          <w:trHeight w:val="525"/>
        </w:trPr>
        <w:tc>
          <w:tcPr>
            <w:tcW w:w="2245" w:type="dxa"/>
          </w:tcPr>
          <w:p w14:paraId="77758E74" w14:textId="77777777" w:rsidR="004D04D9" w:rsidRDefault="004D04D9" w:rsidP="00064B2C">
            <w:pPr>
              <w:rPr>
                <w:rFonts w:ascii="Calibri" w:hAnsi="Calibri" w:cs="Calibri"/>
                <w:sz w:val="22"/>
                <w:szCs w:val="22"/>
              </w:rPr>
            </w:pPr>
            <w:r w:rsidRPr="00094477">
              <w:rPr>
                <w:rFonts w:ascii="Calibri" w:hAnsi="Calibri" w:cs="Calibri"/>
                <w:sz w:val="22"/>
                <w:szCs w:val="22"/>
              </w:rPr>
              <w:t>An equity element may include strategies to engage more community members in</w:t>
            </w:r>
            <w:r w:rsidR="00AD1C99">
              <w:rPr>
                <w:rFonts w:ascii="Calibri" w:hAnsi="Calibri" w:cs="Calibri"/>
                <w:sz w:val="22"/>
                <w:szCs w:val="22"/>
              </w:rPr>
              <w:t xml:space="preserve"> the</w:t>
            </w:r>
            <w:r w:rsidRPr="00094477">
              <w:rPr>
                <w:rFonts w:ascii="Calibri" w:hAnsi="Calibri" w:cs="Calibri"/>
                <w:sz w:val="22"/>
                <w:szCs w:val="22"/>
              </w:rPr>
              <w:t xml:space="preserve"> plan</w:t>
            </w:r>
            <w:r w:rsidR="00AD1C99">
              <w:rPr>
                <w:rFonts w:ascii="Calibri" w:hAnsi="Calibri" w:cs="Calibri"/>
                <w:sz w:val="22"/>
                <w:szCs w:val="22"/>
              </w:rPr>
              <w:t>ning</w:t>
            </w:r>
            <w:r w:rsidRPr="00094477">
              <w:rPr>
                <w:rFonts w:ascii="Calibri" w:hAnsi="Calibri" w:cs="Calibri"/>
                <w:sz w:val="22"/>
                <w:szCs w:val="22"/>
              </w:rPr>
              <w:t xml:space="preserve"> and </w:t>
            </w:r>
            <w:r w:rsidR="00AD1C99">
              <w:rPr>
                <w:rFonts w:ascii="Calibri" w:hAnsi="Calibri" w:cs="Calibri"/>
                <w:sz w:val="22"/>
                <w:szCs w:val="22"/>
              </w:rPr>
              <w:t xml:space="preserve">plan </w:t>
            </w:r>
            <w:r w:rsidRPr="00094477">
              <w:rPr>
                <w:rFonts w:ascii="Calibri" w:hAnsi="Calibri" w:cs="Calibri"/>
                <w:sz w:val="22"/>
                <w:szCs w:val="22"/>
              </w:rPr>
              <w:t>implementation process</w:t>
            </w:r>
            <w:r w:rsidR="00184838">
              <w:rPr>
                <w:rFonts w:ascii="Calibri" w:hAnsi="Calibri" w:cs="Calibri"/>
                <w:sz w:val="22"/>
                <w:szCs w:val="22"/>
              </w:rPr>
              <w:t>.</w:t>
            </w:r>
          </w:p>
          <w:p w14:paraId="7F0017A5" w14:textId="77777777" w:rsidR="00184838" w:rsidRDefault="00184838" w:rsidP="00064B2C">
            <w:pPr>
              <w:rPr>
                <w:rFonts w:ascii="Calibri" w:hAnsi="Calibri" w:cs="Calibri"/>
                <w:sz w:val="22"/>
                <w:szCs w:val="22"/>
              </w:rPr>
            </w:pPr>
          </w:p>
          <w:p w14:paraId="58F39253" w14:textId="77777777" w:rsidR="008D1F30" w:rsidRDefault="008D1F30" w:rsidP="00184838">
            <w:pPr>
              <w:rPr>
                <w:rFonts w:ascii="Calibri" w:hAnsi="Calibri" w:cs="Calibri"/>
                <w:b/>
                <w:bCs/>
                <w:sz w:val="22"/>
                <w:szCs w:val="22"/>
              </w:rPr>
            </w:pPr>
          </w:p>
          <w:p w14:paraId="4198002A" w14:textId="77777777" w:rsidR="00184838" w:rsidRPr="0098398A" w:rsidRDefault="00184838" w:rsidP="00184838">
            <w:pPr>
              <w:rPr>
                <w:rFonts w:ascii="Calibri" w:hAnsi="Calibri" w:cs="Calibri"/>
                <w:b/>
                <w:bCs/>
                <w:sz w:val="22"/>
                <w:szCs w:val="22"/>
              </w:rPr>
            </w:pPr>
            <w:r w:rsidRPr="00AE352E">
              <w:rPr>
                <w:rFonts w:ascii="Calibri" w:hAnsi="Calibri" w:cs="Calibri"/>
                <w:b/>
                <w:bCs/>
                <w:sz w:val="22"/>
                <w:szCs w:val="22"/>
              </w:rPr>
              <w:t>Charter Counties</w:t>
            </w:r>
          </w:p>
          <w:p w14:paraId="7F4B2265" w14:textId="300A4EE0" w:rsidR="00184838" w:rsidRPr="00094477" w:rsidRDefault="00184838" w:rsidP="00184838">
            <w:pPr>
              <w:rPr>
                <w:rFonts w:ascii="Calibri" w:hAnsi="Calibri" w:cs="Calibri"/>
                <w:sz w:val="22"/>
                <w:szCs w:val="22"/>
              </w:rPr>
            </w:pPr>
            <w:r w:rsidRPr="00094477">
              <w:rPr>
                <w:rFonts w:ascii="Calibri" w:hAnsi="Calibri" w:cs="Calibri"/>
                <w:sz w:val="22"/>
                <w:szCs w:val="22"/>
              </w:rPr>
              <w:t xml:space="preserve">Land Use Article </w:t>
            </w:r>
            <w:hyperlink r:id="rId52" w:history="1">
              <w:r w:rsidRPr="00494AC9">
                <w:rPr>
                  <w:rStyle w:val="Hyperlink"/>
                  <w:rFonts w:ascii="Calibri" w:hAnsi="Calibri" w:cs="Calibri"/>
                  <w:sz w:val="22"/>
                  <w:szCs w:val="22"/>
                </w:rPr>
                <w:t>§ 1-411(</w:t>
              </w:r>
              <w:r w:rsidR="006425B9">
                <w:rPr>
                  <w:rStyle w:val="Hyperlink"/>
                  <w:rFonts w:ascii="Calibri" w:hAnsi="Calibri" w:cs="Calibri"/>
                  <w:sz w:val="22"/>
                  <w:szCs w:val="22"/>
                </w:rPr>
                <w:t>d</w:t>
              </w:r>
              <w:r w:rsidRPr="00494AC9">
                <w:rPr>
                  <w:rStyle w:val="Hyperlink"/>
                  <w:rFonts w:ascii="Calibri" w:hAnsi="Calibri" w:cs="Calibri"/>
                  <w:sz w:val="22"/>
                  <w:szCs w:val="22"/>
                </w:rPr>
                <w:t>)(</w:t>
              </w:r>
              <w:r w:rsidR="006425B9">
                <w:rPr>
                  <w:rStyle w:val="Hyperlink"/>
                  <w:rFonts w:ascii="Calibri" w:hAnsi="Calibri" w:cs="Calibri"/>
                  <w:sz w:val="22"/>
                  <w:szCs w:val="22"/>
                </w:rPr>
                <w:t>1</w:t>
              </w:r>
              <w:r w:rsidRPr="00494AC9">
                <w:rPr>
                  <w:rStyle w:val="Hyperlink"/>
                  <w:rFonts w:ascii="Calibri" w:hAnsi="Calibri" w:cs="Calibri"/>
                  <w:sz w:val="22"/>
                  <w:szCs w:val="22"/>
                </w:rPr>
                <w:t>)</w:t>
              </w:r>
            </w:hyperlink>
          </w:p>
          <w:p w14:paraId="0073866A" w14:textId="77777777" w:rsidR="00184838" w:rsidRDefault="00184838" w:rsidP="00184838">
            <w:pPr>
              <w:rPr>
                <w:rFonts w:ascii="Calibri" w:hAnsi="Calibri" w:cs="Calibri"/>
                <w:sz w:val="22"/>
                <w:szCs w:val="22"/>
              </w:rPr>
            </w:pPr>
          </w:p>
          <w:p w14:paraId="6AF83E96" w14:textId="77777777" w:rsidR="00184838" w:rsidRPr="0098398A" w:rsidRDefault="00184838" w:rsidP="00184838">
            <w:pPr>
              <w:rPr>
                <w:rFonts w:ascii="Calibri" w:hAnsi="Calibri" w:cs="Calibri"/>
                <w:b/>
                <w:bCs/>
                <w:sz w:val="22"/>
                <w:szCs w:val="22"/>
              </w:rPr>
            </w:pPr>
            <w:r w:rsidRPr="00AE352E">
              <w:rPr>
                <w:rFonts w:ascii="Calibri" w:hAnsi="Calibri" w:cs="Calibri"/>
                <w:b/>
                <w:bCs/>
                <w:sz w:val="22"/>
                <w:szCs w:val="22"/>
              </w:rPr>
              <w:t>Non-Charter Counties and Municipalities</w:t>
            </w:r>
          </w:p>
          <w:p w14:paraId="2224C22C" w14:textId="650E0650" w:rsidR="00184838" w:rsidRPr="00094477" w:rsidRDefault="00184838" w:rsidP="00184838">
            <w:pPr>
              <w:rPr>
                <w:rFonts w:ascii="Calibri" w:hAnsi="Calibri" w:cs="Calibri"/>
                <w:sz w:val="22"/>
                <w:szCs w:val="22"/>
              </w:rPr>
            </w:pPr>
            <w:r w:rsidRPr="00094477">
              <w:rPr>
                <w:rFonts w:ascii="Calibri" w:hAnsi="Calibri" w:cs="Calibri"/>
                <w:sz w:val="22"/>
                <w:szCs w:val="22"/>
              </w:rPr>
              <w:t xml:space="preserve">Land Use Article </w:t>
            </w:r>
            <w:hyperlink r:id="rId53" w:history="1">
              <w:r w:rsidRPr="007B2026">
                <w:rPr>
                  <w:rStyle w:val="Hyperlink"/>
                  <w:rFonts w:ascii="Calibri" w:hAnsi="Calibri" w:cs="Calibri"/>
                  <w:sz w:val="22"/>
                  <w:szCs w:val="22"/>
                </w:rPr>
                <w:t>§ 3-107(</w:t>
              </w:r>
              <w:r w:rsidR="006425B9">
                <w:rPr>
                  <w:rStyle w:val="Hyperlink"/>
                  <w:rFonts w:ascii="Calibri" w:hAnsi="Calibri" w:cs="Calibri"/>
                  <w:sz w:val="22"/>
                  <w:szCs w:val="22"/>
                </w:rPr>
                <w:t>d</w:t>
              </w:r>
              <w:r w:rsidRPr="007B2026">
                <w:rPr>
                  <w:rStyle w:val="Hyperlink"/>
                  <w:rFonts w:ascii="Calibri" w:hAnsi="Calibri" w:cs="Calibri"/>
                  <w:sz w:val="22"/>
                  <w:szCs w:val="22"/>
                </w:rPr>
                <w:t>)(</w:t>
              </w:r>
              <w:r w:rsidR="006425B9">
                <w:rPr>
                  <w:rStyle w:val="Hyperlink"/>
                  <w:rFonts w:ascii="Calibri" w:hAnsi="Calibri" w:cs="Calibri"/>
                  <w:sz w:val="22"/>
                  <w:szCs w:val="22"/>
                </w:rPr>
                <w:t>1</w:t>
              </w:r>
              <w:r w:rsidRPr="007B2026">
                <w:rPr>
                  <w:rStyle w:val="Hyperlink"/>
                  <w:rFonts w:ascii="Calibri" w:hAnsi="Calibri" w:cs="Calibri"/>
                  <w:sz w:val="22"/>
                  <w:szCs w:val="22"/>
                </w:rPr>
                <w:t>)</w:t>
              </w:r>
            </w:hyperlink>
          </w:p>
        </w:tc>
        <w:tc>
          <w:tcPr>
            <w:tcW w:w="3150" w:type="dxa"/>
          </w:tcPr>
          <w:p w14:paraId="1BD79DFE" w14:textId="37CDA2CA" w:rsidR="004D04D9" w:rsidRPr="00094477" w:rsidRDefault="004D04D9" w:rsidP="00412D9B">
            <w:pPr>
              <w:rPr>
                <w:rFonts w:ascii="Calibri" w:hAnsi="Calibri" w:cs="Calibri"/>
                <w:sz w:val="22"/>
                <w:szCs w:val="22"/>
              </w:rPr>
            </w:pPr>
            <w:r w:rsidRPr="00094477">
              <w:rPr>
                <w:rFonts w:ascii="Calibri" w:hAnsi="Calibri" w:cs="Calibri"/>
                <w:sz w:val="22"/>
                <w:szCs w:val="22"/>
              </w:rPr>
              <w:t xml:space="preserve">Equity extends beyond the comprehensive planning process to include plan implementation and structures for continued engagement and community education and input, which should be identified as actions in the Equity Element. </w:t>
            </w:r>
          </w:p>
          <w:p w14:paraId="7739C9A7" w14:textId="6A06A43D" w:rsidR="004D04D9" w:rsidRPr="00094477" w:rsidRDefault="004D04D9" w:rsidP="00064B2C">
            <w:pPr>
              <w:rPr>
                <w:rFonts w:ascii="Calibri" w:hAnsi="Calibri" w:cs="Calibri"/>
                <w:sz w:val="22"/>
                <w:szCs w:val="22"/>
                <w:highlight w:val="yellow"/>
              </w:rPr>
            </w:pPr>
          </w:p>
        </w:tc>
        <w:tc>
          <w:tcPr>
            <w:tcW w:w="6300" w:type="dxa"/>
          </w:tcPr>
          <w:p w14:paraId="74D693E2" w14:textId="3E3CA6ED" w:rsidR="004D04D9" w:rsidRPr="00094477" w:rsidRDefault="004D04D9" w:rsidP="00064B2C">
            <w:pPr>
              <w:rPr>
                <w:rFonts w:ascii="Calibri" w:hAnsi="Calibri" w:cs="Calibri"/>
                <w:sz w:val="22"/>
                <w:szCs w:val="22"/>
              </w:rPr>
            </w:pPr>
            <w:hyperlink r:id="rId54" w:history="1">
              <w:r w:rsidRPr="00094477">
                <w:rPr>
                  <w:rStyle w:val="Hyperlink"/>
                  <w:rFonts w:ascii="Calibri" w:hAnsi="Calibri" w:cs="Calibri"/>
                  <w:sz w:val="22"/>
                  <w:szCs w:val="22"/>
                </w:rPr>
                <w:t>A Guide to Community Planning Academies</w:t>
              </w:r>
            </w:hyperlink>
            <w:r w:rsidRPr="00094477">
              <w:rPr>
                <w:rFonts w:ascii="Calibri" w:hAnsi="Calibri" w:cs="Calibri"/>
                <w:sz w:val="22"/>
                <w:szCs w:val="22"/>
              </w:rPr>
              <w:t xml:space="preserve">, available at no cost to APA members, explains how jurisdictions can establish, manage, and expand community planning academies, which create more authentic public engagement and empower stakeholders with the knowledge to affect change. </w:t>
            </w:r>
          </w:p>
          <w:p w14:paraId="6E1BADAC" w14:textId="77777777" w:rsidR="004D04D9" w:rsidRPr="00094477" w:rsidRDefault="004D04D9" w:rsidP="00064B2C">
            <w:pPr>
              <w:rPr>
                <w:rFonts w:ascii="Calibri" w:hAnsi="Calibri" w:cs="Calibri"/>
                <w:sz w:val="22"/>
                <w:szCs w:val="22"/>
              </w:rPr>
            </w:pPr>
          </w:p>
          <w:p w14:paraId="7EFA0A4B" w14:textId="71D2D721" w:rsidR="004D04D9" w:rsidRPr="00094477" w:rsidRDefault="004D04D9" w:rsidP="000B4D4B">
            <w:pPr>
              <w:rPr>
                <w:rFonts w:ascii="Calibri" w:hAnsi="Calibri" w:cs="Calibri"/>
                <w:sz w:val="22"/>
                <w:szCs w:val="22"/>
              </w:rPr>
            </w:pPr>
            <w:r w:rsidRPr="00094477">
              <w:rPr>
                <w:rFonts w:ascii="Calibri" w:hAnsi="Calibri" w:cs="Calibri"/>
                <w:sz w:val="22"/>
                <w:szCs w:val="22"/>
              </w:rPr>
              <w:t xml:space="preserve">The Montgomery County </w:t>
            </w:r>
            <w:hyperlink r:id="rId55" w:history="1">
              <w:r w:rsidRPr="00094477">
                <w:rPr>
                  <w:rStyle w:val="Hyperlink"/>
                  <w:rFonts w:ascii="Calibri" w:hAnsi="Calibri" w:cs="Calibri"/>
                  <w:sz w:val="22"/>
                  <w:szCs w:val="22"/>
                </w:rPr>
                <w:t xml:space="preserve">Equity Agenda for Planning </w:t>
              </w:r>
            </w:hyperlink>
            <w:r w:rsidRPr="00094477">
              <w:rPr>
                <w:rFonts w:ascii="Calibri" w:hAnsi="Calibri" w:cs="Calibri"/>
                <w:sz w:val="22"/>
                <w:szCs w:val="22"/>
              </w:rPr>
              <w:t xml:space="preserve">describes county efforts to embed equity in its operations with community planning academies, equity lenses (more below), staff equity advisory groups, and ongoing engagement of diverse communities during plan implementation. </w:t>
            </w:r>
          </w:p>
        </w:tc>
        <w:tc>
          <w:tcPr>
            <w:tcW w:w="5400" w:type="dxa"/>
          </w:tcPr>
          <w:p w14:paraId="66F42A1A" w14:textId="4371D08B" w:rsidR="004D04D9" w:rsidRPr="00094477" w:rsidRDefault="004D04D9" w:rsidP="00064B2C">
            <w:pPr>
              <w:rPr>
                <w:rFonts w:ascii="Calibri" w:hAnsi="Calibri" w:cs="Calibri"/>
                <w:sz w:val="22"/>
                <w:szCs w:val="22"/>
              </w:rPr>
            </w:pPr>
            <w:hyperlink r:id="rId56" w:history="1">
              <w:r w:rsidRPr="00094477">
                <w:rPr>
                  <w:rStyle w:val="Hyperlink"/>
                  <w:rFonts w:ascii="Calibri" w:hAnsi="Calibri" w:cs="Calibri"/>
                  <w:sz w:val="22"/>
                  <w:szCs w:val="22"/>
                </w:rPr>
                <w:t>Baltimore County Master Plan 2030</w:t>
              </w:r>
            </w:hyperlink>
            <w:r w:rsidRPr="00094477">
              <w:rPr>
                <w:rFonts w:ascii="Calibri" w:hAnsi="Calibri" w:cs="Calibri"/>
                <w:sz w:val="22"/>
                <w:szCs w:val="22"/>
              </w:rPr>
              <w:t xml:space="preserve"> (pgs. 102 – 106): the vision framework establishes goals and actions for equitable decision-making, community engagement, and community organization capacity</w:t>
            </w:r>
            <w:r w:rsidR="00842AA1">
              <w:rPr>
                <w:rFonts w:ascii="Calibri" w:hAnsi="Calibri" w:cs="Calibri"/>
                <w:sz w:val="22"/>
                <w:szCs w:val="22"/>
              </w:rPr>
              <w:t>-</w:t>
            </w:r>
            <w:r w:rsidRPr="00094477">
              <w:rPr>
                <w:rFonts w:ascii="Calibri" w:hAnsi="Calibri" w:cs="Calibri"/>
                <w:sz w:val="22"/>
                <w:szCs w:val="22"/>
              </w:rPr>
              <w:t>building as part of plan implementation.</w:t>
            </w:r>
          </w:p>
          <w:p w14:paraId="6472CA77" w14:textId="77777777" w:rsidR="008E4383" w:rsidRPr="00094477" w:rsidRDefault="008E4383" w:rsidP="00064B2C">
            <w:pPr>
              <w:rPr>
                <w:rFonts w:ascii="Calibri" w:hAnsi="Calibri" w:cs="Calibri"/>
                <w:sz w:val="22"/>
                <w:szCs w:val="22"/>
              </w:rPr>
            </w:pPr>
          </w:p>
          <w:p w14:paraId="4205B115" w14:textId="0C3A713C" w:rsidR="004D04D9" w:rsidRPr="00094477" w:rsidRDefault="00A90F2C" w:rsidP="00064B2C">
            <w:pPr>
              <w:rPr>
                <w:rFonts w:ascii="Calibri" w:hAnsi="Calibri" w:cs="Calibri"/>
              </w:rPr>
            </w:pPr>
            <w:hyperlink r:id="rId57" w:history="1">
              <w:r w:rsidRPr="00094477">
                <w:rPr>
                  <w:rStyle w:val="Hyperlink"/>
                  <w:rFonts w:ascii="Calibri" w:hAnsi="Calibri" w:cs="Calibri"/>
                  <w:sz w:val="22"/>
                  <w:szCs w:val="22"/>
                </w:rPr>
                <w:t>Thrive Montgomery 2050</w:t>
              </w:r>
            </w:hyperlink>
            <w:r w:rsidR="00F8524E" w:rsidRPr="00094477">
              <w:rPr>
                <w:rFonts w:ascii="Calibri" w:hAnsi="Calibri" w:cs="Calibri"/>
                <w:sz w:val="22"/>
                <w:szCs w:val="22"/>
              </w:rPr>
              <w:t xml:space="preserve"> (pgs. 24 – 25)</w:t>
            </w:r>
            <w:r w:rsidRPr="00094477">
              <w:rPr>
                <w:rFonts w:ascii="Calibri" w:hAnsi="Calibri" w:cs="Calibri"/>
                <w:sz w:val="22"/>
                <w:szCs w:val="22"/>
              </w:rPr>
              <w:t>:</w:t>
            </w:r>
            <w:r w:rsidR="00F8524E" w:rsidRPr="00094477">
              <w:rPr>
                <w:rFonts w:ascii="Calibri" w:hAnsi="Calibri" w:cs="Calibri"/>
                <w:sz w:val="22"/>
                <w:szCs w:val="22"/>
              </w:rPr>
              <w:t xml:space="preserve"> describes </w:t>
            </w:r>
            <w:r w:rsidR="00723DEB" w:rsidRPr="00094477">
              <w:rPr>
                <w:rFonts w:ascii="Calibri" w:hAnsi="Calibri" w:cs="Calibri"/>
                <w:sz w:val="22"/>
                <w:szCs w:val="22"/>
              </w:rPr>
              <w:t xml:space="preserve">why and how the county emphasized outreach </w:t>
            </w:r>
            <w:r w:rsidR="00EC1F2F" w:rsidRPr="00094477">
              <w:rPr>
                <w:rFonts w:ascii="Calibri" w:hAnsi="Calibri" w:cs="Calibri"/>
                <w:sz w:val="22"/>
                <w:szCs w:val="22"/>
              </w:rPr>
              <w:t>toward</w:t>
            </w:r>
            <w:r w:rsidR="00723DEB" w:rsidRPr="00094477">
              <w:rPr>
                <w:rFonts w:ascii="Calibri" w:hAnsi="Calibri" w:cs="Calibri"/>
                <w:sz w:val="22"/>
                <w:szCs w:val="22"/>
              </w:rPr>
              <w:t xml:space="preserve"> younger residents </w:t>
            </w:r>
            <w:r w:rsidR="00EC1F2F" w:rsidRPr="00094477">
              <w:rPr>
                <w:rFonts w:ascii="Calibri" w:hAnsi="Calibri" w:cs="Calibri"/>
                <w:sz w:val="22"/>
                <w:szCs w:val="22"/>
              </w:rPr>
              <w:t xml:space="preserve">and racial and ethnic groups historically excluded from the planning process. </w:t>
            </w:r>
            <w:r w:rsidR="00314F58" w:rsidRPr="00094477">
              <w:rPr>
                <w:rFonts w:ascii="Calibri" w:hAnsi="Calibri" w:cs="Calibri"/>
                <w:sz w:val="22"/>
                <w:szCs w:val="22"/>
              </w:rPr>
              <w:t xml:space="preserve">This resulted in the </w:t>
            </w:r>
            <w:hyperlink r:id="rId58" w:history="1">
              <w:r w:rsidR="00314F58" w:rsidRPr="00094477">
                <w:rPr>
                  <w:rStyle w:val="Hyperlink"/>
                  <w:rFonts w:ascii="Calibri" w:hAnsi="Calibri" w:cs="Calibri"/>
                  <w:sz w:val="22"/>
                  <w:szCs w:val="22"/>
                </w:rPr>
                <w:t>Thrive Montgomery 2050, Racial Equity and Social Justice Review</w:t>
              </w:r>
            </w:hyperlink>
            <w:r w:rsidR="00C07158" w:rsidRPr="00094477">
              <w:rPr>
                <w:rFonts w:ascii="Calibri" w:hAnsi="Calibri" w:cs="Calibri"/>
              </w:rPr>
              <w:t>.</w:t>
            </w:r>
          </w:p>
          <w:p w14:paraId="107798F8" w14:textId="77777777" w:rsidR="00F82B6D" w:rsidRPr="00094477" w:rsidRDefault="00F82B6D" w:rsidP="00064B2C">
            <w:pPr>
              <w:rPr>
                <w:rFonts w:ascii="Calibri" w:hAnsi="Calibri" w:cs="Calibri"/>
              </w:rPr>
            </w:pPr>
          </w:p>
          <w:p w14:paraId="5969DE8C" w14:textId="3996C934" w:rsidR="00A07D0A" w:rsidRPr="00094477" w:rsidRDefault="00F82B6D" w:rsidP="00064B2C">
            <w:pPr>
              <w:rPr>
                <w:rFonts w:ascii="Calibri" w:hAnsi="Calibri" w:cs="Calibri"/>
              </w:rPr>
            </w:pPr>
            <w:hyperlink r:id="rId59"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(pgs. 22 - 26): </w:t>
            </w:r>
            <w:r w:rsidR="00B6374E" w:rsidRPr="00094477">
              <w:rPr>
                <w:rFonts w:ascii="Calibri" w:hAnsi="Calibri" w:cs="Calibri"/>
                <w:sz w:val="22"/>
                <w:szCs w:val="22"/>
              </w:rPr>
              <w:t>established</w:t>
            </w:r>
            <w:r w:rsidRPr="00094477">
              <w:rPr>
                <w:rFonts w:ascii="Calibri" w:hAnsi="Calibri" w:cs="Calibri"/>
                <w:sz w:val="22"/>
                <w:szCs w:val="22"/>
              </w:rPr>
              <w:t xml:space="preserve"> prior to the </w:t>
            </w:r>
            <w:r w:rsidR="00B6374E" w:rsidRPr="00094477">
              <w:rPr>
                <w:rFonts w:ascii="Calibri" w:hAnsi="Calibri" w:cs="Calibri"/>
                <w:sz w:val="22"/>
                <w:szCs w:val="22"/>
              </w:rPr>
              <w:t>comprehensive plan update, describe</w:t>
            </w:r>
            <w:r w:rsidR="00F84324">
              <w:rPr>
                <w:rFonts w:ascii="Calibri" w:hAnsi="Calibri" w:cs="Calibri"/>
                <w:sz w:val="22"/>
                <w:szCs w:val="22"/>
              </w:rPr>
              <w:t>s</w:t>
            </w:r>
            <w:r w:rsidR="00B6374E" w:rsidRPr="00094477">
              <w:rPr>
                <w:rFonts w:ascii="Calibri" w:hAnsi="Calibri" w:cs="Calibri"/>
                <w:sz w:val="22"/>
                <w:szCs w:val="22"/>
              </w:rPr>
              <w:t xml:space="preserve"> the city</w:t>
            </w:r>
            <w:r w:rsidR="00582AA4">
              <w:rPr>
                <w:rFonts w:ascii="Calibri" w:hAnsi="Calibri" w:cs="Calibri"/>
                <w:sz w:val="22"/>
                <w:szCs w:val="22"/>
              </w:rPr>
              <w:t>’s</w:t>
            </w:r>
            <w:r w:rsidR="00B6374E" w:rsidRPr="00094477">
              <w:rPr>
                <w:rFonts w:ascii="Calibri" w:hAnsi="Calibri" w:cs="Calibri"/>
                <w:sz w:val="22"/>
                <w:szCs w:val="22"/>
              </w:rPr>
              <w:t xml:space="preserve"> Planning Academy</w:t>
            </w:r>
            <w:r w:rsidR="00273C9B" w:rsidRPr="00094477">
              <w:rPr>
                <w:rFonts w:ascii="Calibri" w:hAnsi="Calibri" w:cs="Calibri"/>
                <w:sz w:val="22"/>
                <w:szCs w:val="22"/>
              </w:rPr>
              <w:t xml:space="preserve"> and strategies to empower community members in</w:t>
            </w:r>
            <w:r w:rsidR="00B6374E" w:rsidRPr="00094477">
              <w:rPr>
                <w:rFonts w:ascii="Calibri" w:hAnsi="Calibri" w:cs="Calibri"/>
                <w:sz w:val="22"/>
                <w:szCs w:val="22"/>
              </w:rPr>
              <w:t xml:space="preserve"> plan development</w:t>
            </w:r>
            <w:r w:rsidR="00273C9B" w:rsidRPr="00094477">
              <w:rPr>
                <w:rFonts w:ascii="Calibri" w:hAnsi="Calibri" w:cs="Calibri"/>
                <w:sz w:val="22"/>
                <w:szCs w:val="22"/>
              </w:rPr>
              <w:t xml:space="preserve">. </w:t>
            </w:r>
          </w:p>
        </w:tc>
      </w:tr>
      <w:tr w:rsidR="004D04D9" w:rsidRPr="00094477" w14:paraId="6ED45E36" w14:textId="77777777" w:rsidTr="62C854A6">
        <w:trPr>
          <w:cantSplit/>
          <w:trHeight w:val="525"/>
        </w:trPr>
        <w:tc>
          <w:tcPr>
            <w:tcW w:w="2245" w:type="dxa"/>
          </w:tcPr>
          <w:p w14:paraId="5FF6A010" w14:textId="77777777" w:rsidR="004D04D9" w:rsidRDefault="004D04D9" w:rsidP="00064B2C">
            <w:pPr>
              <w:rPr>
                <w:rFonts w:ascii="Calibri" w:hAnsi="Calibri" w:cs="Calibri"/>
                <w:sz w:val="22"/>
                <w:szCs w:val="22"/>
              </w:rPr>
            </w:pPr>
            <w:r w:rsidRPr="00094477">
              <w:rPr>
                <w:rFonts w:ascii="Calibri" w:hAnsi="Calibri" w:cs="Calibri"/>
                <w:sz w:val="22"/>
                <w:szCs w:val="22"/>
              </w:rPr>
              <w:t>An equity element may include strategies to reduce the health risks and environmental problems in overburdened and underserved communities</w:t>
            </w:r>
            <w:r w:rsidR="006425B9">
              <w:rPr>
                <w:rFonts w:ascii="Calibri" w:hAnsi="Calibri" w:cs="Calibri"/>
                <w:sz w:val="22"/>
                <w:szCs w:val="22"/>
              </w:rPr>
              <w:t>.</w:t>
            </w:r>
          </w:p>
          <w:p w14:paraId="03932FE4" w14:textId="77777777" w:rsidR="006425B9" w:rsidRDefault="006425B9" w:rsidP="00064B2C">
            <w:pPr>
              <w:rPr>
                <w:rFonts w:ascii="Calibri" w:hAnsi="Calibri" w:cs="Calibri"/>
                <w:sz w:val="22"/>
                <w:szCs w:val="22"/>
              </w:rPr>
            </w:pPr>
          </w:p>
          <w:p w14:paraId="40A0ED42" w14:textId="77777777" w:rsidR="006425B9" w:rsidRPr="0098398A" w:rsidRDefault="006425B9" w:rsidP="006425B9">
            <w:pPr>
              <w:rPr>
                <w:rFonts w:ascii="Calibri" w:hAnsi="Calibri" w:cs="Calibri"/>
                <w:b/>
                <w:bCs/>
                <w:sz w:val="22"/>
                <w:szCs w:val="22"/>
              </w:rPr>
            </w:pPr>
            <w:r w:rsidRPr="00AE352E">
              <w:rPr>
                <w:rFonts w:ascii="Calibri" w:hAnsi="Calibri" w:cs="Calibri"/>
                <w:b/>
                <w:bCs/>
                <w:sz w:val="22"/>
                <w:szCs w:val="22"/>
              </w:rPr>
              <w:t>Charter Counties</w:t>
            </w:r>
          </w:p>
          <w:p w14:paraId="78BAD5FD" w14:textId="146C87A1" w:rsidR="006425B9" w:rsidRDefault="006425B9" w:rsidP="006425B9">
            <w:pPr>
              <w:rPr>
                <w:rFonts w:ascii="Calibri" w:hAnsi="Calibri" w:cs="Calibri"/>
                <w:sz w:val="22"/>
                <w:szCs w:val="22"/>
              </w:rPr>
            </w:pPr>
            <w:r w:rsidRPr="00094477">
              <w:rPr>
                <w:rFonts w:ascii="Calibri" w:hAnsi="Calibri" w:cs="Calibri"/>
                <w:sz w:val="22"/>
                <w:szCs w:val="22"/>
              </w:rPr>
              <w:t xml:space="preserve">Land Use Article </w:t>
            </w:r>
            <w:hyperlink r:id="rId60" w:history="1">
              <w:r w:rsidRPr="00494AC9">
                <w:rPr>
                  <w:rStyle w:val="Hyperlink"/>
                  <w:rFonts w:ascii="Calibri" w:hAnsi="Calibri" w:cs="Calibri"/>
                  <w:sz w:val="22"/>
                  <w:szCs w:val="22"/>
                </w:rPr>
                <w:t>§ 1-411(</w:t>
              </w:r>
              <w:r>
                <w:rPr>
                  <w:rStyle w:val="Hyperlink"/>
                  <w:rFonts w:ascii="Calibri" w:hAnsi="Calibri" w:cs="Calibri"/>
                  <w:sz w:val="22"/>
                  <w:szCs w:val="22"/>
                </w:rPr>
                <w:t>d</w:t>
              </w:r>
              <w:r w:rsidRPr="00494AC9">
                <w:rPr>
                  <w:rStyle w:val="Hyperlink"/>
                  <w:rFonts w:ascii="Calibri" w:hAnsi="Calibri" w:cs="Calibri"/>
                  <w:sz w:val="22"/>
                  <w:szCs w:val="22"/>
                </w:rPr>
                <w:t>)(</w:t>
              </w:r>
              <w:r>
                <w:rPr>
                  <w:rStyle w:val="Hyperlink"/>
                  <w:rFonts w:ascii="Calibri" w:hAnsi="Calibri" w:cs="Calibri"/>
                  <w:sz w:val="22"/>
                  <w:szCs w:val="22"/>
                </w:rPr>
                <w:t>2</w:t>
              </w:r>
              <w:r w:rsidRPr="00494AC9">
                <w:rPr>
                  <w:rStyle w:val="Hyperlink"/>
                  <w:rFonts w:ascii="Calibri" w:hAnsi="Calibri" w:cs="Calibri"/>
                  <w:sz w:val="22"/>
                  <w:szCs w:val="22"/>
                </w:rPr>
                <w:t>)</w:t>
              </w:r>
            </w:hyperlink>
          </w:p>
          <w:p w14:paraId="39A362F6" w14:textId="77777777" w:rsidR="008D1F30" w:rsidRPr="00094477" w:rsidRDefault="008D1F30" w:rsidP="006425B9">
            <w:pPr>
              <w:rPr>
                <w:rFonts w:ascii="Calibri" w:hAnsi="Calibri" w:cs="Calibri"/>
                <w:sz w:val="22"/>
                <w:szCs w:val="22"/>
              </w:rPr>
            </w:pPr>
          </w:p>
          <w:p w14:paraId="2F07F740" w14:textId="77777777" w:rsidR="006425B9" w:rsidRPr="0098398A" w:rsidRDefault="006425B9" w:rsidP="006425B9">
            <w:pPr>
              <w:rPr>
                <w:rFonts w:ascii="Calibri" w:hAnsi="Calibri" w:cs="Calibri"/>
                <w:b/>
                <w:bCs/>
                <w:sz w:val="22"/>
                <w:szCs w:val="22"/>
              </w:rPr>
            </w:pPr>
            <w:r w:rsidRPr="00AE352E">
              <w:rPr>
                <w:rFonts w:ascii="Calibri" w:hAnsi="Calibri" w:cs="Calibri"/>
                <w:b/>
                <w:bCs/>
                <w:sz w:val="22"/>
                <w:szCs w:val="22"/>
              </w:rPr>
              <w:t>Non-Charter Counties and Municipalities</w:t>
            </w:r>
          </w:p>
          <w:p w14:paraId="477A1277" w14:textId="52F04271" w:rsidR="006425B9" w:rsidRPr="00094477" w:rsidRDefault="006425B9" w:rsidP="006425B9">
            <w:pPr>
              <w:rPr>
                <w:rFonts w:ascii="Calibri" w:hAnsi="Calibri" w:cs="Calibri"/>
                <w:sz w:val="22"/>
                <w:szCs w:val="22"/>
              </w:rPr>
            </w:pPr>
            <w:r w:rsidRPr="00094477">
              <w:rPr>
                <w:rFonts w:ascii="Calibri" w:hAnsi="Calibri" w:cs="Calibri"/>
                <w:sz w:val="22"/>
                <w:szCs w:val="22"/>
              </w:rPr>
              <w:t xml:space="preserve">Land Use Article </w:t>
            </w:r>
            <w:hyperlink r:id="rId61" w:history="1">
              <w:r w:rsidRPr="007B2026">
                <w:rPr>
                  <w:rStyle w:val="Hyperlink"/>
                  <w:rFonts w:ascii="Calibri" w:hAnsi="Calibri" w:cs="Calibri"/>
                  <w:sz w:val="22"/>
                  <w:szCs w:val="22"/>
                </w:rPr>
                <w:t>§ 3-107(</w:t>
              </w:r>
              <w:r>
                <w:rPr>
                  <w:rStyle w:val="Hyperlink"/>
                  <w:rFonts w:ascii="Calibri" w:hAnsi="Calibri" w:cs="Calibri"/>
                  <w:sz w:val="22"/>
                  <w:szCs w:val="22"/>
                </w:rPr>
                <w:t>d</w:t>
              </w:r>
              <w:r w:rsidRPr="007B2026">
                <w:rPr>
                  <w:rStyle w:val="Hyperlink"/>
                  <w:rFonts w:ascii="Calibri" w:hAnsi="Calibri" w:cs="Calibri"/>
                  <w:sz w:val="22"/>
                  <w:szCs w:val="22"/>
                </w:rPr>
                <w:t>)(</w:t>
              </w:r>
              <w:r>
                <w:rPr>
                  <w:rStyle w:val="Hyperlink"/>
                  <w:rFonts w:ascii="Calibri" w:hAnsi="Calibri" w:cs="Calibri"/>
                  <w:sz w:val="22"/>
                  <w:szCs w:val="22"/>
                </w:rPr>
                <w:t>2</w:t>
              </w:r>
              <w:r w:rsidRPr="007B2026">
                <w:rPr>
                  <w:rStyle w:val="Hyperlink"/>
                  <w:rFonts w:ascii="Calibri" w:hAnsi="Calibri" w:cs="Calibri"/>
                  <w:sz w:val="22"/>
                  <w:szCs w:val="22"/>
                </w:rPr>
                <w:t>)</w:t>
              </w:r>
            </w:hyperlink>
          </w:p>
        </w:tc>
        <w:tc>
          <w:tcPr>
            <w:tcW w:w="3150" w:type="dxa"/>
          </w:tcPr>
          <w:p w14:paraId="691A0FF0" w14:textId="0D681A0F" w:rsidR="004D04D9" w:rsidRPr="00094477" w:rsidRDefault="0018587C" w:rsidP="00064B2C">
            <w:pPr>
              <w:rPr>
                <w:rFonts w:ascii="Calibri" w:hAnsi="Calibri" w:cs="Calibri"/>
                <w:sz w:val="22"/>
                <w:szCs w:val="22"/>
              </w:rPr>
            </w:pPr>
            <w:r>
              <w:rPr>
                <w:rFonts w:ascii="Calibri" w:hAnsi="Calibri" w:cs="Calibri"/>
                <w:sz w:val="22"/>
                <w:szCs w:val="22"/>
              </w:rPr>
              <w:t>I</w:t>
            </w:r>
            <w:r w:rsidR="004D04D9" w:rsidRPr="00094477">
              <w:rPr>
                <w:rFonts w:ascii="Calibri" w:hAnsi="Calibri" w:cs="Calibri"/>
                <w:sz w:val="22"/>
                <w:szCs w:val="22"/>
              </w:rPr>
              <w:t xml:space="preserve">dentify and analyze how and to what degree communities face unique and compounded health and pollution burdens due to generations of environmental injustice. </w:t>
            </w:r>
          </w:p>
          <w:p w14:paraId="309A5839" w14:textId="77777777" w:rsidR="004D04D9" w:rsidRPr="00094477" w:rsidRDefault="004D04D9" w:rsidP="00064B2C">
            <w:pPr>
              <w:rPr>
                <w:rFonts w:ascii="Calibri" w:hAnsi="Calibri" w:cs="Calibri"/>
                <w:sz w:val="22"/>
                <w:szCs w:val="22"/>
              </w:rPr>
            </w:pPr>
          </w:p>
          <w:p w14:paraId="2C365AD7" w14:textId="2CEDD1BA" w:rsidR="004D04D9" w:rsidRPr="00094477" w:rsidRDefault="004D04D9" w:rsidP="00C07414">
            <w:pPr>
              <w:rPr>
                <w:rFonts w:ascii="Calibri" w:hAnsi="Calibri" w:cs="Calibri"/>
                <w:sz w:val="22"/>
                <w:szCs w:val="22"/>
              </w:rPr>
            </w:pPr>
            <w:r w:rsidRPr="00094477">
              <w:rPr>
                <w:rFonts w:ascii="Calibri" w:hAnsi="Calibri" w:cs="Calibri"/>
                <w:sz w:val="22"/>
                <w:szCs w:val="22"/>
              </w:rPr>
              <w:t xml:space="preserve">While Maryland’s counties and municipalities do not have final authority over final permitting of all polluting uses - much of which is vested in MDE – they do have authority over if and where they are sited or allowed. Jurisdictions should consider how land use, resource protection, and development designations and policies can be modified to reduce overburdened indicators in the </w:t>
            </w:r>
            <w:proofErr w:type="spellStart"/>
            <w:r w:rsidRPr="00094477">
              <w:rPr>
                <w:rFonts w:ascii="Calibri" w:hAnsi="Calibri" w:cs="Calibri"/>
                <w:sz w:val="22"/>
                <w:szCs w:val="22"/>
              </w:rPr>
              <w:t>MDEnviroScreen</w:t>
            </w:r>
            <w:proofErr w:type="spellEnd"/>
            <w:r w:rsidRPr="00094477">
              <w:rPr>
                <w:rFonts w:ascii="Calibri" w:hAnsi="Calibri" w:cs="Calibri"/>
                <w:sz w:val="22"/>
                <w:szCs w:val="22"/>
              </w:rPr>
              <w:t xml:space="preserve"> Mapper. The County Health Department can also aid planning for </w:t>
            </w:r>
          </w:p>
          <w:p w14:paraId="31234AE7" w14:textId="2954750C" w:rsidR="004D04D9" w:rsidRPr="00094477" w:rsidRDefault="004D04D9" w:rsidP="00C07414">
            <w:pPr>
              <w:rPr>
                <w:rFonts w:ascii="Calibri" w:hAnsi="Calibri" w:cs="Calibri"/>
                <w:sz w:val="22"/>
                <w:szCs w:val="22"/>
              </w:rPr>
            </w:pPr>
            <w:r w:rsidRPr="00094477">
              <w:rPr>
                <w:rFonts w:ascii="Calibri" w:hAnsi="Calibri" w:cs="Calibri"/>
                <w:sz w:val="22"/>
                <w:szCs w:val="22"/>
              </w:rPr>
              <w:t>better health outcomes and environmental justice.</w:t>
            </w:r>
          </w:p>
        </w:tc>
        <w:tc>
          <w:tcPr>
            <w:tcW w:w="6300" w:type="dxa"/>
          </w:tcPr>
          <w:p w14:paraId="52B43EF1" w14:textId="36DF24F1"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The Maryland Department of Health’s </w:t>
            </w:r>
            <w:hyperlink r:id="rId62" w:history="1">
              <w:r w:rsidRPr="00094477">
                <w:rPr>
                  <w:rStyle w:val="Hyperlink"/>
                  <w:rFonts w:ascii="Calibri" w:hAnsi="Calibri" w:cs="Calibri"/>
                  <w:sz w:val="22"/>
                  <w:szCs w:val="22"/>
                </w:rPr>
                <w:t>Environmental Public Health Data Portal</w:t>
              </w:r>
            </w:hyperlink>
            <w:r w:rsidRPr="00094477">
              <w:rPr>
                <w:rFonts w:ascii="Calibri" w:hAnsi="Calibri" w:cs="Calibri"/>
                <w:sz w:val="22"/>
                <w:szCs w:val="22"/>
              </w:rPr>
              <w:t xml:space="preserve"> includes maps and downloadable data resulting from environmental hazard monitoring, including, but not limited to data on asthma, lead poisoning, and air quality.</w:t>
            </w:r>
          </w:p>
          <w:p w14:paraId="16C27C09" w14:textId="77777777" w:rsidR="004D04D9" w:rsidRPr="00094477" w:rsidRDefault="004D04D9" w:rsidP="005D4854">
            <w:pPr>
              <w:rPr>
                <w:rFonts w:ascii="Calibri" w:hAnsi="Calibri" w:cs="Calibri"/>
                <w:sz w:val="22"/>
                <w:szCs w:val="22"/>
              </w:rPr>
            </w:pPr>
          </w:p>
          <w:p w14:paraId="0F068BF6" w14:textId="76DA58CF" w:rsidR="004D04D9" w:rsidRPr="00094477" w:rsidRDefault="004D04D9" w:rsidP="005D4854">
            <w:pPr>
              <w:rPr>
                <w:rFonts w:ascii="Calibri" w:hAnsi="Calibri" w:cs="Calibri"/>
                <w:sz w:val="22"/>
                <w:szCs w:val="22"/>
              </w:rPr>
            </w:pPr>
            <w:r w:rsidRPr="00094477">
              <w:rPr>
                <w:rFonts w:ascii="Calibri" w:hAnsi="Calibri" w:cs="Calibri"/>
                <w:sz w:val="22"/>
                <w:szCs w:val="22"/>
              </w:rPr>
              <w:t>The Maryland Department of the Environment’s</w:t>
            </w:r>
            <w:r w:rsidR="00EB19BD">
              <w:rPr>
                <w:rFonts w:ascii="Calibri" w:hAnsi="Calibri" w:cs="Calibri"/>
                <w:sz w:val="22"/>
                <w:szCs w:val="22"/>
              </w:rPr>
              <w:t xml:space="preserve"> (MDE’s)</w:t>
            </w:r>
            <w:r w:rsidRPr="00094477">
              <w:rPr>
                <w:rFonts w:ascii="Calibri" w:hAnsi="Calibri" w:cs="Calibri"/>
                <w:sz w:val="22"/>
                <w:szCs w:val="22"/>
              </w:rPr>
              <w:t xml:space="preserve"> </w:t>
            </w:r>
            <w:hyperlink r:id="rId63" w:history="1">
              <w:proofErr w:type="spellStart"/>
              <w:r w:rsidRPr="00094477">
                <w:rPr>
                  <w:rStyle w:val="Hyperlink"/>
                  <w:rFonts w:ascii="Calibri" w:hAnsi="Calibri" w:cs="Calibri"/>
                  <w:sz w:val="22"/>
                  <w:szCs w:val="22"/>
                </w:rPr>
                <w:t>MDEnviroScreen</w:t>
              </w:r>
              <w:proofErr w:type="spellEnd"/>
              <w:r w:rsidRPr="00094477">
                <w:rPr>
                  <w:rStyle w:val="Hyperlink"/>
                  <w:rFonts w:ascii="Calibri" w:hAnsi="Calibri" w:cs="Calibri"/>
                  <w:sz w:val="22"/>
                  <w:szCs w:val="22"/>
                </w:rPr>
                <w:t xml:space="preserve"> mapper</w:t>
              </w:r>
            </w:hyperlink>
            <w:r w:rsidRPr="00094477">
              <w:rPr>
                <w:rFonts w:ascii="Calibri" w:hAnsi="Calibri" w:cs="Calibri"/>
                <w:sz w:val="22"/>
                <w:szCs w:val="22"/>
              </w:rPr>
              <w:t xml:space="preserve"> identifies census tracts that are overburdened, underserved, or both. It also identifies areas and communities vulnerable to climate impacts. </w:t>
            </w:r>
          </w:p>
          <w:p w14:paraId="5F7B0F4B" w14:textId="77777777" w:rsidR="004D04D9" w:rsidRPr="00094477" w:rsidRDefault="004D04D9" w:rsidP="00064B2C">
            <w:pPr>
              <w:rPr>
                <w:rFonts w:ascii="Calibri" w:hAnsi="Calibri" w:cs="Calibri"/>
                <w:sz w:val="22"/>
                <w:szCs w:val="22"/>
              </w:rPr>
            </w:pPr>
          </w:p>
          <w:p w14:paraId="2A11BF4A" w14:textId="5EADF999"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MDE’s </w:t>
            </w:r>
            <w:hyperlink r:id="rId64" w:history="1">
              <w:r w:rsidRPr="00094477">
                <w:rPr>
                  <w:rStyle w:val="Hyperlink"/>
                  <w:rFonts w:ascii="Calibri" w:hAnsi="Calibri" w:cs="Calibri"/>
                  <w:sz w:val="22"/>
                  <w:szCs w:val="22"/>
                </w:rPr>
                <w:t>Open MDE</w:t>
              </w:r>
            </w:hyperlink>
            <w:r w:rsidRPr="00094477">
              <w:rPr>
                <w:rFonts w:ascii="Calibri" w:hAnsi="Calibri" w:cs="Calibri"/>
                <w:sz w:val="22"/>
                <w:szCs w:val="22"/>
              </w:rPr>
              <w:t xml:space="preserve"> is a public-facing data portal that provides easy to use and searchable platforms </w:t>
            </w:r>
            <w:proofErr w:type="gramStart"/>
            <w:r w:rsidRPr="00094477">
              <w:rPr>
                <w:rFonts w:ascii="Calibri" w:hAnsi="Calibri" w:cs="Calibri"/>
                <w:sz w:val="22"/>
                <w:szCs w:val="22"/>
              </w:rPr>
              <w:t>of</w:t>
            </w:r>
            <w:proofErr w:type="gramEnd"/>
            <w:r w:rsidRPr="00094477">
              <w:rPr>
                <w:rFonts w:ascii="Calibri" w:hAnsi="Calibri" w:cs="Calibri"/>
                <w:sz w:val="22"/>
                <w:szCs w:val="22"/>
              </w:rPr>
              <w:t xml:space="preserve"> MDE’s permit and compliance assurance data. Users can view or download available records or documents related to citizen complaints, compliance inspections, violations, permits, and sewage​ overflows.</w:t>
            </w:r>
          </w:p>
          <w:p w14:paraId="31FD5A6F" w14:textId="2E6B3D9F" w:rsidR="004D04D9" w:rsidRPr="00094477" w:rsidRDefault="004D04D9" w:rsidP="009A1C36">
            <w:pPr>
              <w:rPr>
                <w:rFonts w:ascii="Calibri" w:hAnsi="Calibri" w:cs="Calibri"/>
                <w:sz w:val="22"/>
                <w:szCs w:val="22"/>
              </w:rPr>
            </w:pPr>
            <w:r w:rsidRPr="00094477">
              <w:rPr>
                <w:rFonts w:ascii="Calibri" w:hAnsi="Calibri" w:cs="Calibri"/>
                <w:sz w:val="22"/>
                <w:szCs w:val="22"/>
              </w:rPr>
              <w:t xml:space="preserve">The New Jersey Department of Environmental Protection’s </w:t>
            </w:r>
            <w:hyperlink r:id="rId65" w:history="1">
              <w:r w:rsidRPr="00094477">
                <w:rPr>
                  <w:rStyle w:val="Hyperlink"/>
                  <w:rFonts w:ascii="Calibri" w:hAnsi="Calibri" w:cs="Calibri"/>
                  <w:sz w:val="22"/>
                  <w:szCs w:val="22"/>
                </w:rPr>
                <w:t>Examples of Municipal Actions to Advance Environmental Justice</w:t>
              </w:r>
            </w:hyperlink>
            <w:r w:rsidRPr="00094477">
              <w:rPr>
                <w:rFonts w:ascii="Calibri" w:hAnsi="Calibri" w:cs="Calibri"/>
                <w:sz w:val="22"/>
                <w:szCs w:val="22"/>
              </w:rPr>
              <w:t xml:space="preserve"> includes helpful examples for addressing environmental justice in comprehensive plans. </w:t>
            </w:r>
          </w:p>
        </w:tc>
        <w:tc>
          <w:tcPr>
            <w:tcW w:w="5400" w:type="dxa"/>
          </w:tcPr>
          <w:p w14:paraId="283457A5" w14:textId="68B1ADC6" w:rsidR="004D04D9" w:rsidRPr="00CB01B9" w:rsidRDefault="00B32414" w:rsidP="00064B2C">
            <w:pPr>
              <w:rPr>
                <w:rFonts w:ascii="Calibri" w:hAnsi="Calibri" w:cs="Calibri"/>
                <w:sz w:val="22"/>
                <w:szCs w:val="22"/>
              </w:rPr>
            </w:pPr>
            <w:hyperlink r:id="rId66" w:history="1">
              <w:r w:rsidRPr="00CB01B9">
                <w:rPr>
                  <w:rStyle w:val="Hyperlink"/>
                  <w:rFonts w:ascii="Calibri" w:hAnsi="Calibri" w:cs="Calibri"/>
                  <w:sz w:val="22"/>
                  <w:szCs w:val="22"/>
                </w:rPr>
                <w:t>Baltimore County Master Plan 2030</w:t>
              </w:r>
            </w:hyperlink>
            <w:r w:rsidRPr="00CB01B9">
              <w:rPr>
                <w:rFonts w:ascii="Calibri" w:hAnsi="Calibri" w:cs="Calibri"/>
                <w:sz w:val="22"/>
                <w:szCs w:val="22"/>
              </w:rPr>
              <w:t xml:space="preserve"> (pgs. 101, 108, </w:t>
            </w:r>
            <w:r w:rsidR="000F3B32" w:rsidRPr="00CB01B9">
              <w:rPr>
                <w:rFonts w:ascii="Calibri" w:hAnsi="Calibri" w:cs="Calibri"/>
                <w:sz w:val="22"/>
                <w:szCs w:val="22"/>
              </w:rPr>
              <w:t xml:space="preserve">and </w:t>
            </w:r>
            <w:r w:rsidRPr="00CB01B9">
              <w:rPr>
                <w:rFonts w:ascii="Calibri" w:hAnsi="Calibri" w:cs="Calibri"/>
                <w:sz w:val="22"/>
                <w:szCs w:val="22"/>
              </w:rPr>
              <w:t xml:space="preserve">110): </w:t>
            </w:r>
            <w:r w:rsidR="00FB4A1B" w:rsidRPr="00CB01B9">
              <w:rPr>
                <w:rFonts w:ascii="Calibri" w:hAnsi="Calibri" w:cs="Calibri"/>
                <w:sz w:val="22"/>
                <w:szCs w:val="22"/>
              </w:rPr>
              <w:t xml:space="preserve">includes </w:t>
            </w:r>
            <w:r w:rsidR="00194EFF" w:rsidRPr="00CB01B9">
              <w:rPr>
                <w:rFonts w:ascii="Calibri" w:hAnsi="Calibri" w:cs="Calibri"/>
                <w:sz w:val="22"/>
                <w:szCs w:val="22"/>
              </w:rPr>
              <w:t xml:space="preserve">actions to address food desserts, </w:t>
            </w:r>
            <w:r w:rsidR="00692613" w:rsidRPr="00CB01B9">
              <w:rPr>
                <w:rFonts w:ascii="Calibri" w:hAnsi="Calibri" w:cs="Calibri"/>
                <w:sz w:val="22"/>
                <w:szCs w:val="22"/>
              </w:rPr>
              <w:t xml:space="preserve">increase </w:t>
            </w:r>
            <w:r w:rsidR="00E5683D" w:rsidRPr="00CB01B9">
              <w:rPr>
                <w:rFonts w:ascii="Calibri" w:hAnsi="Calibri" w:cs="Calibri"/>
                <w:sz w:val="22"/>
                <w:szCs w:val="22"/>
              </w:rPr>
              <w:t xml:space="preserve">health care options for underserved areas regardless of immigration status, </w:t>
            </w:r>
            <w:r w:rsidR="00692613" w:rsidRPr="00CB01B9">
              <w:rPr>
                <w:rFonts w:ascii="Calibri" w:hAnsi="Calibri" w:cs="Calibri"/>
                <w:sz w:val="22"/>
                <w:szCs w:val="22"/>
              </w:rPr>
              <w:t xml:space="preserve">and expand park and open space in lower-income communities. </w:t>
            </w:r>
          </w:p>
          <w:p w14:paraId="251138B7" w14:textId="77777777" w:rsidR="00561B8C" w:rsidRPr="00094477" w:rsidRDefault="00561B8C" w:rsidP="00064B2C">
            <w:pPr>
              <w:rPr>
                <w:rFonts w:ascii="Calibri" w:hAnsi="Calibri" w:cs="Calibri"/>
                <w:sz w:val="22"/>
                <w:szCs w:val="22"/>
              </w:rPr>
            </w:pPr>
          </w:p>
          <w:p w14:paraId="44412106" w14:textId="369B40BF" w:rsidR="00561B8C" w:rsidRPr="00094477" w:rsidRDefault="00561B8C" w:rsidP="00064B2C">
            <w:pPr>
              <w:rPr>
                <w:rFonts w:ascii="Calibri" w:hAnsi="Calibri" w:cs="Calibri"/>
                <w:sz w:val="22"/>
                <w:szCs w:val="22"/>
              </w:rPr>
            </w:pPr>
            <w:hyperlink r:id="rId67" w:history="1">
              <w:r w:rsidRPr="00094477">
                <w:rPr>
                  <w:rStyle w:val="Hyperlink"/>
                  <w:rFonts w:ascii="Calibri" w:hAnsi="Calibri" w:cs="Calibri"/>
                  <w:sz w:val="22"/>
                  <w:szCs w:val="22"/>
                </w:rPr>
                <w:t xml:space="preserve">Annapolis </w:t>
              </w:r>
              <w:r w:rsidR="00AA32EC" w:rsidRPr="00094477">
                <w:rPr>
                  <w:rStyle w:val="Hyperlink"/>
                  <w:rFonts w:ascii="Calibri" w:hAnsi="Calibri" w:cs="Calibri"/>
                  <w:sz w:val="22"/>
                  <w:szCs w:val="22"/>
                </w:rPr>
                <w:t>Ahead</w:t>
              </w:r>
            </w:hyperlink>
            <w:r w:rsidR="00AA32EC" w:rsidRPr="00094477">
              <w:rPr>
                <w:rFonts w:ascii="Calibri" w:hAnsi="Calibri" w:cs="Calibri"/>
                <w:sz w:val="22"/>
                <w:szCs w:val="22"/>
              </w:rPr>
              <w:t xml:space="preserve"> (pg. 288)</w:t>
            </w:r>
            <w:r w:rsidR="00294C59" w:rsidRPr="00094477">
              <w:rPr>
                <w:rFonts w:ascii="Calibri" w:hAnsi="Calibri" w:cs="Calibri"/>
                <w:sz w:val="22"/>
                <w:szCs w:val="22"/>
              </w:rPr>
              <w:t xml:space="preserve">: Community Facilities </w:t>
            </w:r>
            <w:r w:rsidR="009246F1" w:rsidRPr="00094477">
              <w:rPr>
                <w:rFonts w:ascii="Calibri" w:hAnsi="Calibri" w:cs="Calibri"/>
                <w:sz w:val="22"/>
                <w:szCs w:val="22"/>
              </w:rPr>
              <w:t>Action C</w:t>
            </w:r>
            <w:r w:rsidRPr="00094477">
              <w:rPr>
                <w:rFonts w:ascii="Calibri" w:hAnsi="Calibri" w:cs="Calibri"/>
                <w:sz w:val="22"/>
                <w:szCs w:val="22"/>
              </w:rPr>
              <w:t xml:space="preserve">F 7.4 </w:t>
            </w:r>
            <w:r w:rsidR="009246F1" w:rsidRPr="00094477">
              <w:rPr>
                <w:rFonts w:ascii="Calibri" w:hAnsi="Calibri" w:cs="Calibri"/>
                <w:sz w:val="22"/>
                <w:szCs w:val="22"/>
              </w:rPr>
              <w:t>prioritizes satellite healthcare programs in underserved communities.</w:t>
            </w:r>
          </w:p>
          <w:p w14:paraId="44B31E7F" w14:textId="77777777" w:rsidR="00C52EC5" w:rsidRPr="00094477" w:rsidRDefault="00C52EC5" w:rsidP="00064B2C">
            <w:pPr>
              <w:rPr>
                <w:rFonts w:ascii="Calibri" w:hAnsi="Calibri" w:cs="Calibri"/>
                <w:sz w:val="22"/>
                <w:szCs w:val="22"/>
              </w:rPr>
            </w:pPr>
          </w:p>
          <w:p w14:paraId="5F8317FC" w14:textId="29E7B3A1" w:rsidR="00C52EC5" w:rsidRPr="00094477" w:rsidRDefault="00C52EC5" w:rsidP="00064B2C">
            <w:pPr>
              <w:rPr>
                <w:rFonts w:ascii="Calibri" w:hAnsi="Calibri" w:cs="Calibri"/>
                <w:sz w:val="22"/>
                <w:szCs w:val="22"/>
              </w:rPr>
            </w:pPr>
            <w:hyperlink r:id="rId68" w:history="1">
              <w:r w:rsidRPr="00094477">
                <w:rPr>
                  <w:rStyle w:val="Hyperlink"/>
                  <w:rFonts w:ascii="Calibri" w:hAnsi="Calibri" w:cs="Calibri"/>
                  <w:sz w:val="22"/>
                  <w:szCs w:val="22"/>
                </w:rPr>
                <w:t>Hagerstown Policy 9.5</w:t>
              </w:r>
            </w:hyperlink>
            <w:r w:rsidR="000F3B32" w:rsidRPr="00094477">
              <w:rPr>
                <w:rFonts w:ascii="Calibri" w:hAnsi="Calibri" w:cs="Calibri"/>
              </w:rPr>
              <w:t xml:space="preserve"> (pgs. </w:t>
            </w:r>
            <w:r w:rsidRPr="00094477">
              <w:rPr>
                <w:rFonts w:ascii="Calibri" w:hAnsi="Calibri" w:cs="Calibri"/>
                <w:sz w:val="22"/>
                <w:szCs w:val="22"/>
              </w:rPr>
              <w:t>9-13</w:t>
            </w:r>
            <w:r w:rsidR="00512D25" w:rsidRPr="00094477">
              <w:rPr>
                <w:rFonts w:ascii="Calibri" w:hAnsi="Calibri" w:cs="Calibri"/>
                <w:sz w:val="22"/>
                <w:szCs w:val="22"/>
              </w:rPr>
              <w:t xml:space="preserve"> and 9-14</w:t>
            </w:r>
            <w:r w:rsidR="000F3B32" w:rsidRPr="00094477">
              <w:rPr>
                <w:rFonts w:ascii="Calibri" w:hAnsi="Calibri" w:cs="Calibri"/>
                <w:sz w:val="22"/>
                <w:szCs w:val="22"/>
              </w:rPr>
              <w:t xml:space="preserve">): </w:t>
            </w:r>
            <w:r w:rsidR="001E1704" w:rsidRPr="00094477">
              <w:rPr>
                <w:rFonts w:ascii="Calibri" w:hAnsi="Calibri" w:cs="Calibri"/>
                <w:sz w:val="22"/>
                <w:szCs w:val="22"/>
              </w:rPr>
              <w:t>actions prioritize new parks</w:t>
            </w:r>
            <w:r w:rsidR="00263F9F" w:rsidRPr="00094477">
              <w:rPr>
                <w:rFonts w:ascii="Calibri" w:hAnsi="Calibri" w:cs="Calibri"/>
                <w:sz w:val="22"/>
                <w:szCs w:val="22"/>
              </w:rPr>
              <w:t xml:space="preserve"> and open space</w:t>
            </w:r>
            <w:r w:rsidR="001E1704" w:rsidRPr="00094477">
              <w:rPr>
                <w:rFonts w:ascii="Calibri" w:hAnsi="Calibri" w:cs="Calibri"/>
                <w:sz w:val="22"/>
                <w:szCs w:val="22"/>
              </w:rPr>
              <w:t xml:space="preserve"> in underserved areas</w:t>
            </w:r>
            <w:r w:rsidR="0052246A">
              <w:rPr>
                <w:rFonts w:ascii="Calibri" w:hAnsi="Calibri" w:cs="Calibri"/>
                <w:sz w:val="22"/>
                <w:szCs w:val="22"/>
              </w:rPr>
              <w:t>.</w:t>
            </w:r>
            <w:r w:rsidR="001E1704" w:rsidRPr="00094477">
              <w:rPr>
                <w:rFonts w:ascii="Calibri" w:hAnsi="Calibri" w:cs="Calibri"/>
                <w:sz w:val="22"/>
                <w:szCs w:val="22"/>
              </w:rPr>
              <w:t xml:space="preserve"> </w:t>
            </w:r>
          </w:p>
        </w:tc>
      </w:tr>
      <w:tr w:rsidR="004D04D9" w:rsidRPr="00094477" w14:paraId="0F68FFC8" w14:textId="77777777" w:rsidTr="62C854A6">
        <w:trPr>
          <w:cantSplit/>
          <w:trHeight w:val="525"/>
        </w:trPr>
        <w:tc>
          <w:tcPr>
            <w:tcW w:w="2245" w:type="dxa"/>
          </w:tcPr>
          <w:p w14:paraId="19ED1592" w14:textId="77777777" w:rsidR="004D04D9" w:rsidRDefault="004D04D9" w:rsidP="00064B2C">
            <w:pPr>
              <w:rPr>
                <w:rFonts w:ascii="Calibri" w:hAnsi="Calibri" w:cs="Calibri"/>
                <w:sz w:val="22"/>
                <w:szCs w:val="22"/>
              </w:rPr>
            </w:pPr>
            <w:r w:rsidRPr="00094477">
              <w:rPr>
                <w:rFonts w:ascii="Calibri" w:hAnsi="Calibri" w:cs="Calibri"/>
                <w:sz w:val="22"/>
                <w:szCs w:val="22"/>
              </w:rPr>
              <w:t>An equity element may include strategies to prioritize improvements and programs that address the needs of overburdened and underserved communities</w:t>
            </w:r>
            <w:r w:rsidR="006425B9">
              <w:rPr>
                <w:rFonts w:ascii="Calibri" w:hAnsi="Calibri" w:cs="Calibri"/>
                <w:sz w:val="22"/>
                <w:szCs w:val="22"/>
              </w:rPr>
              <w:t>.</w:t>
            </w:r>
          </w:p>
          <w:p w14:paraId="272C5C2E" w14:textId="77777777" w:rsidR="006425B9" w:rsidRDefault="006425B9" w:rsidP="00064B2C">
            <w:pPr>
              <w:rPr>
                <w:rFonts w:ascii="Calibri" w:hAnsi="Calibri" w:cs="Calibri"/>
                <w:sz w:val="22"/>
                <w:szCs w:val="22"/>
              </w:rPr>
            </w:pPr>
          </w:p>
          <w:p w14:paraId="037091FA" w14:textId="77777777" w:rsidR="008002BA" w:rsidRDefault="008002BA" w:rsidP="00064B2C">
            <w:pPr>
              <w:rPr>
                <w:rFonts w:ascii="Calibri" w:hAnsi="Calibri" w:cs="Calibri"/>
                <w:sz w:val="22"/>
                <w:szCs w:val="22"/>
              </w:rPr>
            </w:pPr>
          </w:p>
          <w:p w14:paraId="6BD90ED3" w14:textId="77777777" w:rsidR="006425B9" w:rsidRPr="0098398A" w:rsidRDefault="006425B9" w:rsidP="006425B9">
            <w:pPr>
              <w:rPr>
                <w:rFonts w:ascii="Calibri" w:hAnsi="Calibri" w:cs="Calibri"/>
                <w:b/>
                <w:bCs/>
                <w:sz w:val="22"/>
                <w:szCs w:val="22"/>
              </w:rPr>
            </w:pPr>
            <w:r w:rsidRPr="00AE352E">
              <w:rPr>
                <w:rFonts w:ascii="Calibri" w:hAnsi="Calibri" w:cs="Calibri"/>
                <w:b/>
                <w:bCs/>
                <w:sz w:val="22"/>
                <w:szCs w:val="22"/>
              </w:rPr>
              <w:t>Charter Counties</w:t>
            </w:r>
          </w:p>
          <w:p w14:paraId="011AA4C0" w14:textId="0E103C73" w:rsidR="006425B9" w:rsidRPr="00094477" w:rsidRDefault="006425B9" w:rsidP="006425B9">
            <w:pPr>
              <w:rPr>
                <w:rFonts w:ascii="Calibri" w:hAnsi="Calibri" w:cs="Calibri"/>
                <w:sz w:val="22"/>
                <w:szCs w:val="22"/>
              </w:rPr>
            </w:pPr>
            <w:r w:rsidRPr="00094477">
              <w:rPr>
                <w:rFonts w:ascii="Calibri" w:hAnsi="Calibri" w:cs="Calibri"/>
                <w:sz w:val="22"/>
                <w:szCs w:val="22"/>
              </w:rPr>
              <w:t xml:space="preserve">Land Use Article </w:t>
            </w:r>
            <w:hyperlink r:id="rId69" w:history="1">
              <w:r w:rsidRPr="00494AC9">
                <w:rPr>
                  <w:rStyle w:val="Hyperlink"/>
                  <w:rFonts w:ascii="Calibri" w:hAnsi="Calibri" w:cs="Calibri"/>
                  <w:sz w:val="22"/>
                  <w:szCs w:val="22"/>
                </w:rPr>
                <w:t>§ 1-411(</w:t>
              </w:r>
              <w:r>
                <w:rPr>
                  <w:rStyle w:val="Hyperlink"/>
                  <w:rFonts w:ascii="Calibri" w:hAnsi="Calibri" w:cs="Calibri"/>
                  <w:sz w:val="22"/>
                  <w:szCs w:val="22"/>
                </w:rPr>
                <w:t>d</w:t>
              </w:r>
              <w:r w:rsidRPr="00494AC9">
                <w:rPr>
                  <w:rStyle w:val="Hyperlink"/>
                  <w:rFonts w:ascii="Calibri" w:hAnsi="Calibri" w:cs="Calibri"/>
                  <w:sz w:val="22"/>
                  <w:szCs w:val="22"/>
                </w:rPr>
                <w:t>)(</w:t>
              </w:r>
              <w:r>
                <w:rPr>
                  <w:rStyle w:val="Hyperlink"/>
                  <w:rFonts w:ascii="Calibri" w:hAnsi="Calibri" w:cs="Calibri"/>
                  <w:sz w:val="22"/>
                  <w:szCs w:val="22"/>
                </w:rPr>
                <w:t>3</w:t>
              </w:r>
              <w:r w:rsidRPr="00494AC9">
                <w:rPr>
                  <w:rStyle w:val="Hyperlink"/>
                  <w:rFonts w:ascii="Calibri" w:hAnsi="Calibri" w:cs="Calibri"/>
                  <w:sz w:val="22"/>
                  <w:szCs w:val="22"/>
                </w:rPr>
                <w:t>)</w:t>
              </w:r>
            </w:hyperlink>
          </w:p>
          <w:p w14:paraId="04944D56" w14:textId="77777777" w:rsidR="006425B9" w:rsidRPr="0098398A" w:rsidRDefault="006425B9" w:rsidP="006425B9">
            <w:pPr>
              <w:rPr>
                <w:rFonts w:ascii="Calibri" w:hAnsi="Calibri" w:cs="Calibri"/>
                <w:b/>
                <w:bCs/>
                <w:sz w:val="22"/>
                <w:szCs w:val="22"/>
              </w:rPr>
            </w:pPr>
            <w:r w:rsidRPr="00AE352E">
              <w:rPr>
                <w:rFonts w:ascii="Calibri" w:hAnsi="Calibri" w:cs="Calibri"/>
                <w:b/>
                <w:bCs/>
                <w:sz w:val="22"/>
                <w:szCs w:val="22"/>
              </w:rPr>
              <w:t>Non-Charter Counties and Municipalities</w:t>
            </w:r>
          </w:p>
          <w:p w14:paraId="292100FB" w14:textId="33306AA1" w:rsidR="006425B9" w:rsidRPr="00094477" w:rsidRDefault="006425B9" w:rsidP="006425B9">
            <w:pPr>
              <w:rPr>
                <w:rFonts w:ascii="Calibri" w:hAnsi="Calibri" w:cs="Calibri"/>
                <w:sz w:val="22"/>
                <w:szCs w:val="22"/>
              </w:rPr>
            </w:pPr>
            <w:r w:rsidRPr="00094477">
              <w:rPr>
                <w:rFonts w:ascii="Calibri" w:hAnsi="Calibri" w:cs="Calibri"/>
                <w:sz w:val="22"/>
                <w:szCs w:val="22"/>
              </w:rPr>
              <w:t xml:space="preserve">Land Use Article </w:t>
            </w:r>
            <w:hyperlink r:id="rId70" w:history="1">
              <w:r w:rsidRPr="007B2026">
                <w:rPr>
                  <w:rStyle w:val="Hyperlink"/>
                  <w:rFonts w:ascii="Calibri" w:hAnsi="Calibri" w:cs="Calibri"/>
                  <w:sz w:val="22"/>
                  <w:szCs w:val="22"/>
                </w:rPr>
                <w:t>§ 3-107(</w:t>
              </w:r>
              <w:r>
                <w:rPr>
                  <w:rStyle w:val="Hyperlink"/>
                  <w:rFonts w:ascii="Calibri" w:hAnsi="Calibri" w:cs="Calibri"/>
                  <w:sz w:val="22"/>
                  <w:szCs w:val="22"/>
                </w:rPr>
                <w:t>d</w:t>
              </w:r>
              <w:r w:rsidRPr="007B2026">
                <w:rPr>
                  <w:rStyle w:val="Hyperlink"/>
                  <w:rFonts w:ascii="Calibri" w:hAnsi="Calibri" w:cs="Calibri"/>
                  <w:sz w:val="22"/>
                  <w:szCs w:val="22"/>
                </w:rPr>
                <w:t>)(</w:t>
              </w:r>
              <w:r>
                <w:rPr>
                  <w:rStyle w:val="Hyperlink"/>
                  <w:rFonts w:ascii="Calibri" w:hAnsi="Calibri" w:cs="Calibri"/>
                  <w:sz w:val="22"/>
                  <w:szCs w:val="22"/>
                </w:rPr>
                <w:t>3</w:t>
              </w:r>
              <w:r w:rsidRPr="007B2026">
                <w:rPr>
                  <w:rStyle w:val="Hyperlink"/>
                  <w:rFonts w:ascii="Calibri" w:hAnsi="Calibri" w:cs="Calibri"/>
                  <w:sz w:val="22"/>
                  <w:szCs w:val="22"/>
                </w:rPr>
                <w:t>)</w:t>
              </w:r>
            </w:hyperlink>
          </w:p>
        </w:tc>
        <w:tc>
          <w:tcPr>
            <w:tcW w:w="3150" w:type="dxa"/>
          </w:tcPr>
          <w:p w14:paraId="735936FE" w14:textId="3A9673E7" w:rsidR="004D04D9" w:rsidRPr="00094477" w:rsidRDefault="000F1255" w:rsidP="009042BA">
            <w:pPr>
              <w:rPr>
                <w:rFonts w:ascii="Calibri" w:hAnsi="Calibri" w:cs="Calibri"/>
                <w:sz w:val="22"/>
                <w:szCs w:val="22"/>
              </w:rPr>
            </w:pPr>
            <w:r w:rsidRPr="00094477">
              <w:rPr>
                <w:rFonts w:ascii="Calibri" w:hAnsi="Calibri" w:cs="Calibri"/>
                <w:sz w:val="22"/>
                <w:szCs w:val="22"/>
              </w:rPr>
              <w:t>D</w:t>
            </w:r>
            <w:r w:rsidR="004D04D9" w:rsidRPr="00094477">
              <w:rPr>
                <w:rFonts w:ascii="Calibri" w:hAnsi="Calibri" w:cs="Calibri"/>
                <w:sz w:val="22"/>
                <w:szCs w:val="22"/>
              </w:rPr>
              <w:t xml:space="preserve">escribe how the jurisdiction plans to dedicate jurisdiction resources (financial, staffing capacity, prioritization) to intentionally reverse generations of disinvestment and historical inequities. </w:t>
            </w:r>
          </w:p>
          <w:p w14:paraId="35FD14F4" w14:textId="6CD6FCAC" w:rsidR="004D04D9" w:rsidRPr="00094477" w:rsidRDefault="004D04D9" w:rsidP="00B61166">
            <w:pPr>
              <w:rPr>
                <w:rFonts w:ascii="Calibri" w:hAnsi="Calibri" w:cs="Calibri"/>
                <w:sz w:val="22"/>
                <w:szCs w:val="22"/>
              </w:rPr>
            </w:pPr>
          </w:p>
          <w:p w14:paraId="722F5EE5" w14:textId="0D6BE688"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highlight w:val="yellow"/>
              </w:rPr>
              <w:t xml:space="preserve"> </w:t>
            </w:r>
          </w:p>
        </w:tc>
        <w:tc>
          <w:tcPr>
            <w:tcW w:w="6300" w:type="dxa"/>
          </w:tcPr>
          <w:p w14:paraId="2382AB4A" w14:textId="713C102F"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The </w:t>
            </w:r>
            <w:r w:rsidR="00DE1E9F">
              <w:rPr>
                <w:rFonts w:ascii="Calibri" w:hAnsi="Calibri" w:cs="Calibri"/>
                <w:sz w:val="22"/>
                <w:szCs w:val="22"/>
              </w:rPr>
              <w:t>APA’s</w:t>
            </w:r>
            <w:r w:rsidRPr="00094477">
              <w:rPr>
                <w:rFonts w:ascii="Calibri" w:hAnsi="Calibri" w:cs="Calibri"/>
                <w:sz w:val="22"/>
                <w:szCs w:val="22"/>
              </w:rPr>
              <w:t xml:space="preserve"> </w:t>
            </w:r>
            <w:hyperlink r:id="rId71" w:history="1">
              <w:r w:rsidRPr="00094477">
                <w:rPr>
                  <w:rStyle w:val="Hyperlink"/>
                  <w:rFonts w:ascii="Calibri" w:hAnsi="Calibri" w:cs="Calibri"/>
                  <w:sz w:val="22"/>
                  <w:szCs w:val="22"/>
                </w:rPr>
                <w:t xml:space="preserve">Equity in Zoning Policy Guide </w:t>
              </w:r>
            </w:hyperlink>
            <w:r w:rsidRPr="00094477">
              <w:rPr>
                <w:rFonts w:ascii="Calibri" w:hAnsi="Calibri" w:cs="Calibri"/>
                <w:sz w:val="22"/>
                <w:szCs w:val="22"/>
              </w:rPr>
              <w:t xml:space="preserve">describes zoning strategies jurisdictions can use to remove the regulatory barriers that historically disadvantaged communities of color and other underserved communities. </w:t>
            </w:r>
          </w:p>
          <w:p w14:paraId="6ADFB117" w14:textId="77777777" w:rsidR="004D04D9" w:rsidRPr="00094477" w:rsidRDefault="004D04D9" w:rsidP="00064B2C">
            <w:pPr>
              <w:rPr>
                <w:rFonts w:ascii="Calibri" w:hAnsi="Calibri" w:cs="Calibri"/>
                <w:sz w:val="22"/>
                <w:szCs w:val="22"/>
              </w:rPr>
            </w:pPr>
          </w:p>
          <w:p w14:paraId="3F344EE3" w14:textId="177BFCFE" w:rsidR="004D04D9" w:rsidRDefault="004D04D9" w:rsidP="00064B2C">
            <w:pPr>
              <w:rPr>
                <w:rFonts w:ascii="Calibri" w:hAnsi="Calibri" w:cs="Calibri"/>
                <w:sz w:val="22"/>
                <w:szCs w:val="22"/>
              </w:rPr>
            </w:pPr>
            <w:r w:rsidRPr="00094477">
              <w:rPr>
                <w:rFonts w:ascii="Calibri" w:hAnsi="Calibri" w:cs="Calibri"/>
                <w:sz w:val="22"/>
                <w:szCs w:val="22"/>
              </w:rPr>
              <w:t>Equity lenses or equity in all policies approaches apply justice considerations for underserved communities in most or all planning decisions, with the aim of achieving and measuring equitable outcomes through a variety of comprehensive plan implementation actions. The</w:t>
            </w:r>
            <w:r w:rsidRPr="00094477">
              <w:rPr>
                <w:rFonts w:ascii="Calibri" w:hAnsi="Calibri" w:cs="Calibri"/>
              </w:rPr>
              <w:t xml:space="preserve"> </w:t>
            </w:r>
            <w:hyperlink r:id="rId72" w:history="1">
              <w:r w:rsidRPr="00094477">
                <w:rPr>
                  <w:rStyle w:val="Hyperlink"/>
                  <w:rFonts w:ascii="Calibri" w:hAnsi="Calibri" w:cs="Calibri"/>
                  <w:sz w:val="22"/>
                  <w:szCs w:val="22"/>
                </w:rPr>
                <w:t>APA Planning for Equity Policy Guide</w:t>
              </w:r>
            </w:hyperlink>
            <w:r w:rsidRPr="00094477">
              <w:rPr>
                <w:rFonts w:ascii="Calibri" w:hAnsi="Calibri" w:cs="Calibri"/>
                <w:sz w:val="22"/>
                <w:szCs w:val="22"/>
              </w:rPr>
              <w:t xml:space="preserve"> (2019) frames equity lenses and describes how they can be applied to decisions related to health equity, anti-displacement, and climate resilience. </w:t>
            </w:r>
          </w:p>
          <w:p w14:paraId="38833C0A" w14:textId="77777777" w:rsidR="009271CF" w:rsidRPr="00094477" w:rsidRDefault="009271CF" w:rsidP="00064B2C">
            <w:pPr>
              <w:rPr>
                <w:rFonts w:ascii="Calibri" w:hAnsi="Calibri" w:cs="Calibri"/>
                <w:sz w:val="22"/>
                <w:szCs w:val="22"/>
              </w:rPr>
            </w:pPr>
          </w:p>
          <w:p w14:paraId="0709DD57" w14:textId="2E242AEB" w:rsidR="004D04D9" w:rsidRDefault="004D04D9" w:rsidP="00064B2C">
            <w:pPr>
              <w:rPr>
                <w:rFonts w:ascii="Calibri" w:hAnsi="Calibri" w:cs="Calibri"/>
                <w:sz w:val="22"/>
                <w:szCs w:val="22"/>
              </w:rPr>
            </w:pPr>
            <w:r w:rsidRPr="00094477">
              <w:rPr>
                <w:rFonts w:ascii="Calibri" w:hAnsi="Calibri" w:cs="Calibri"/>
                <w:sz w:val="22"/>
                <w:szCs w:val="22"/>
              </w:rPr>
              <w:t xml:space="preserve">To advance equity, jurisdictions should consider incorporating residential and small business anti-displacement strategies into their plans for revitalization and redevelopment. The </w:t>
            </w:r>
            <w:hyperlink r:id="rId73" w:history="1">
              <w:r w:rsidRPr="00094477">
                <w:rPr>
                  <w:rStyle w:val="Hyperlink"/>
                  <w:rFonts w:ascii="Calibri" w:hAnsi="Calibri" w:cs="Calibri"/>
                  <w:sz w:val="22"/>
                  <w:szCs w:val="22"/>
                </w:rPr>
                <w:t>Center for American Progress</w:t>
              </w:r>
            </w:hyperlink>
            <w:r w:rsidRPr="00094477">
              <w:rPr>
                <w:rFonts w:ascii="Calibri" w:hAnsi="Calibri" w:cs="Calibri"/>
                <w:sz w:val="22"/>
                <w:szCs w:val="22"/>
              </w:rPr>
              <w:t xml:space="preserve"> describes a variety of local planning strategies to combat displacement. </w:t>
            </w:r>
            <w:hyperlink r:id="rId74" w:history="1">
              <w:r w:rsidRPr="00094477">
                <w:rPr>
                  <w:rStyle w:val="Hyperlink"/>
                  <w:rFonts w:ascii="Calibri" w:hAnsi="Calibri" w:cs="Calibri"/>
                  <w:sz w:val="22"/>
                  <w:szCs w:val="22"/>
                </w:rPr>
                <w:t>Local Housing Solutions</w:t>
              </w:r>
            </w:hyperlink>
            <w:r w:rsidRPr="00094477">
              <w:rPr>
                <w:rFonts w:ascii="Calibri" w:hAnsi="Calibri" w:cs="Calibri"/>
                <w:sz w:val="22"/>
                <w:szCs w:val="22"/>
              </w:rPr>
              <w:t xml:space="preserve"> explains the residential anti-displacement planning process while the </w:t>
            </w:r>
            <w:hyperlink r:id="rId75" w:history="1">
              <w:r w:rsidRPr="00094477">
                <w:rPr>
                  <w:rStyle w:val="Hyperlink"/>
                  <w:rFonts w:ascii="Calibri" w:hAnsi="Calibri" w:cs="Calibri"/>
                  <w:sz w:val="22"/>
                  <w:szCs w:val="22"/>
                </w:rPr>
                <w:t>Smal Business Anti-Displacement Network</w:t>
              </w:r>
            </w:hyperlink>
            <w:r w:rsidRPr="00094477">
              <w:rPr>
                <w:rFonts w:ascii="Calibri" w:hAnsi="Calibri" w:cs="Calibri"/>
                <w:sz w:val="22"/>
                <w:szCs w:val="22"/>
              </w:rPr>
              <w:t xml:space="preserve"> addresses the commercial side.</w:t>
            </w:r>
          </w:p>
          <w:p w14:paraId="1BD47AB7" w14:textId="77777777" w:rsidR="00DE1E9F" w:rsidRPr="00094477" w:rsidRDefault="00DE1E9F" w:rsidP="00064B2C">
            <w:pPr>
              <w:rPr>
                <w:rFonts w:ascii="Calibri" w:hAnsi="Calibri" w:cs="Calibri"/>
                <w:sz w:val="22"/>
                <w:szCs w:val="22"/>
              </w:rPr>
            </w:pPr>
          </w:p>
          <w:p w14:paraId="1E585C7F" w14:textId="39D46BD4" w:rsidR="004D04D9" w:rsidRPr="003B76D9" w:rsidRDefault="00FF6EBE" w:rsidP="00CE7CC3">
            <w:pPr>
              <w:rPr>
                <w:rFonts w:ascii="Calibri" w:hAnsi="Calibri" w:cs="Calibri"/>
                <w:sz w:val="22"/>
                <w:szCs w:val="22"/>
              </w:rPr>
            </w:pPr>
            <w:r w:rsidRPr="00094477">
              <w:rPr>
                <w:rFonts w:ascii="Calibri" w:hAnsi="Calibri" w:cs="Calibri"/>
                <w:sz w:val="22"/>
                <w:szCs w:val="22"/>
              </w:rPr>
              <w:t>Jurisdictions should also consider climate equity strategies</w:t>
            </w:r>
            <w:r w:rsidR="00583E81" w:rsidRPr="00094477">
              <w:rPr>
                <w:rFonts w:ascii="Calibri" w:hAnsi="Calibri" w:cs="Calibri"/>
                <w:sz w:val="22"/>
                <w:szCs w:val="22"/>
              </w:rPr>
              <w:t xml:space="preserve">. The </w:t>
            </w:r>
            <w:proofErr w:type="spellStart"/>
            <w:r w:rsidR="00583E81" w:rsidRPr="00094477">
              <w:rPr>
                <w:rFonts w:ascii="Calibri" w:hAnsi="Calibri" w:cs="Calibri"/>
                <w:sz w:val="22"/>
                <w:szCs w:val="22"/>
              </w:rPr>
              <w:t>MDEnviroScreen’s</w:t>
            </w:r>
            <w:proofErr w:type="spellEnd"/>
            <w:r w:rsidR="00583E81" w:rsidRPr="00094477">
              <w:rPr>
                <w:rFonts w:ascii="Calibri" w:hAnsi="Calibri" w:cs="Calibri"/>
                <w:sz w:val="22"/>
                <w:szCs w:val="22"/>
              </w:rPr>
              <w:t xml:space="preserve"> </w:t>
            </w:r>
            <w:hyperlink r:id="rId76" w:history="1">
              <w:r w:rsidR="00D1706E" w:rsidRPr="00094477">
                <w:rPr>
                  <w:rStyle w:val="Hyperlink"/>
                  <w:rFonts w:ascii="Calibri" w:hAnsi="Calibri" w:cs="Calibri"/>
                  <w:sz w:val="22"/>
                  <w:szCs w:val="22"/>
                </w:rPr>
                <w:t>Climate Vulnerability Score</w:t>
              </w:r>
            </w:hyperlink>
            <w:r w:rsidR="00D1706E" w:rsidRPr="00094477">
              <w:rPr>
                <w:rFonts w:ascii="Calibri" w:hAnsi="Calibri" w:cs="Calibri"/>
                <w:sz w:val="22"/>
                <w:szCs w:val="22"/>
              </w:rPr>
              <w:t xml:space="preserve"> layer </w:t>
            </w:r>
            <w:r w:rsidR="00031021" w:rsidRPr="00094477">
              <w:rPr>
                <w:rFonts w:ascii="Calibri" w:hAnsi="Calibri" w:cs="Calibri"/>
                <w:sz w:val="22"/>
                <w:szCs w:val="22"/>
              </w:rPr>
              <w:t xml:space="preserve">identifies communities disproportionately affected by climate impacts in Maryland. </w:t>
            </w:r>
            <w:r w:rsidR="00A922AE" w:rsidRPr="00094477">
              <w:rPr>
                <w:rFonts w:ascii="Calibri" w:hAnsi="Calibri" w:cs="Calibri"/>
                <w:sz w:val="22"/>
                <w:szCs w:val="22"/>
              </w:rPr>
              <w:t xml:space="preserve">Pages 32 – 39 of the </w:t>
            </w:r>
            <w:hyperlink r:id="rId77" w:history="1">
              <w:r w:rsidR="00E337F1" w:rsidRPr="00094477">
                <w:rPr>
                  <w:rStyle w:val="Hyperlink"/>
                  <w:rFonts w:ascii="Calibri" w:hAnsi="Calibri" w:cs="Calibri"/>
                  <w:sz w:val="22"/>
                  <w:szCs w:val="22"/>
                </w:rPr>
                <w:t>Local Governments for Sustainability’s Equity in Climate Planning</w:t>
              </w:r>
            </w:hyperlink>
            <w:r w:rsidR="00E337F1" w:rsidRPr="00094477">
              <w:rPr>
                <w:rFonts w:ascii="Calibri" w:hAnsi="Calibri" w:cs="Calibri"/>
                <w:sz w:val="22"/>
                <w:szCs w:val="22"/>
              </w:rPr>
              <w:t xml:space="preserve"> </w:t>
            </w:r>
            <w:r w:rsidR="008032F0" w:rsidRPr="00094477">
              <w:rPr>
                <w:rFonts w:ascii="Calibri" w:hAnsi="Calibri" w:cs="Calibri"/>
                <w:sz w:val="22"/>
                <w:szCs w:val="22"/>
              </w:rPr>
              <w:t xml:space="preserve">report (2023) describes priority actions an </w:t>
            </w:r>
            <w:proofErr w:type="gramStart"/>
            <w:r w:rsidR="008032F0" w:rsidRPr="00094477">
              <w:rPr>
                <w:rFonts w:ascii="Calibri" w:hAnsi="Calibri" w:cs="Calibri"/>
                <w:sz w:val="22"/>
                <w:szCs w:val="22"/>
              </w:rPr>
              <w:t>examples</w:t>
            </w:r>
            <w:proofErr w:type="gramEnd"/>
            <w:r w:rsidR="008032F0" w:rsidRPr="00094477">
              <w:rPr>
                <w:rFonts w:ascii="Calibri" w:hAnsi="Calibri" w:cs="Calibri"/>
                <w:sz w:val="22"/>
                <w:szCs w:val="22"/>
              </w:rPr>
              <w:t xml:space="preserve"> of</w:t>
            </w:r>
            <w:r w:rsidR="009A04B6" w:rsidRPr="00094477">
              <w:rPr>
                <w:rFonts w:ascii="Calibri" w:hAnsi="Calibri" w:cs="Calibri"/>
                <w:sz w:val="22"/>
                <w:szCs w:val="22"/>
              </w:rPr>
              <w:t xml:space="preserve"> incorporating climate equity in local plans. </w:t>
            </w:r>
          </w:p>
        </w:tc>
        <w:tc>
          <w:tcPr>
            <w:tcW w:w="5400" w:type="dxa"/>
          </w:tcPr>
          <w:p w14:paraId="3711A5B3" w14:textId="073262BD" w:rsidR="00F256D3" w:rsidRPr="00094477" w:rsidRDefault="00F256D3" w:rsidP="00F256D3">
            <w:pPr>
              <w:rPr>
                <w:rFonts w:ascii="Calibri" w:hAnsi="Calibri" w:cs="Calibri"/>
                <w:sz w:val="22"/>
                <w:szCs w:val="22"/>
              </w:rPr>
            </w:pPr>
            <w:hyperlink r:id="rId78" w:history="1">
              <w:r w:rsidRPr="00094477">
                <w:rPr>
                  <w:rStyle w:val="Hyperlink"/>
                  <w:rFonts w:ascii="Calibri" w:hAnsi="Calibri" w:cs="Calibri"/>
                  <w:sz w:val="22"/>
                  <w:szCs w:val="22"/>
                </w:rPr>
                <w:t>Livable Frederick Master Plan</w:t>
              </w:r>
            </w:hyperlink>
            <w:r w:rsidRPr="00094477">
              <w:rPr>
                <w:rFonts w:ascii="Calibri" w:hAnsi="Calibri" w:cs="Calibri"/>
                <w:sz w:val="22"/>
                <w:szCs w:val="22"/>
              </w:rPr>
              <w:t xml:space="preserve"> (pg. 164): strategies target</w:t>
            </w:r>
            <w:r w:rsidR="0052246A">
              <w:rPr>
                <w:rFonts w:ascii="Calibri" w:hAnsi="Calibri" w:cs="Calibri"/>
                <w:sz w:val="22"/>
                <w:szCs w:val="22"/>
              </w:rPr>
              <w:t>ing</w:t>
            </w:r>
            <w:r w:rsidRPr="00094477">
              <w:rPr>
                <w:rFonts w:ascii="Calibri" w:hAnsi="Calibri" w:cs="Calibri"/>
                <w:sz w:val="22"/>
                <w:szCs w:val="22"/>
              </w:rPr>
              <w:t xml:space="preserve"> advanced telecommunications infrastructure to underserved areas. </w:t>
            </w:r>
          </w:p>
          <w:p w14:paraId="3B0E9CAB" w14:textId="77777777" w:rsidR="00F256D3" w:rsidRPr="00094477" w:rsidRDefault="00F256D3" w:rsidP="00F256D3">
            <w:pPr>
              <w:rPr>
                <w:rFonts w:ascii="Calibri" w:hAnsi="Calibri" w:cs="Calibri"/>
                <w:sz w:val="22"/>
                <w:szCs w:val="22"/>
              </w:rPr>
            </w:pPr>
          </w:p>
          <w:p w14:paraId="3A9D2164" w14:textId="0E5414B6" w:rsidR="00F256D3" w:rsidRDefault="00F256D3" w:rsidP="00F256D3">
            <w:pPr>
              <w:rPr>
                <w:rFonts w:ascii="Calibri" w:hAnsi="Calibri" w:cs="Calibri"/>
                <w:sz w:val="22"/>
                <w:szCs w:val="22"/>
              </w:rPr>
            </w:pPr>
            <w:hyperlink r:id="rId79" w:history="1">
              <w:r w:rsidRPr="00094477">
                <w:rPr>
                  <w:rStyle w:val="Hyperlink"/>
                  <w:rFonts w:ascii="Calibri" w:hAnsi="Calibri" w:cs="Calibri"/>
                  <w:sz w:val="22"/>
                  <w:szCs w:val="22"/>
                </w:rPr>
                <w:t>Town of La Plata Comprehensive Plan</w:t>
              </w:r>
            </w:hyperlink>
            <w:r w:rsidRPr="00094477">
              <w:rPr>
                <w:rFonts w:ascii="Calibri" w:hAnsi="Calibri" w:cs="Calibri"/>
                <w:sz w:val="22"/>
                <w:szCs w:val="22"/>
              </w:rPr>
              <w:t xml:space="preserve"> (pgs. 65 and 69): plan actions designed to fill </w:t>
            </w:r>
            <w:r w:rsidR="0052246A">
              <w:rPr>
                <w:rFonts w:ascii="Calibri" w:hAnsi="Calibri" w:cs="Calibri"/>
                <w:sz w:val="22"/>
                <w:szCs w:val="22"/>
              </w:rPr>
              <w:t xml:space="preserve">the </w:t>
            </w:r>
            <w:r w:rsidRPr="00094477">
              <w:rPr>
                <w:rFonts w:ascii="Calibri" w:hAnsi="Calibri" w:cs="Calibri"/>
                <w:sz w:val="22"/>
                <w:szCs w:val="22"/>
              </w:rPr>
              <w:t>housing and park access needs of underserved populations.</w:t>
            </w:r>
          </w:p>
          <w:p w14:paraId="132FAF2E" w14:textId="77777777" w:rsidR="009271CF" w:rsidRDefault="009271CF" w:rsidP="00F256D3">
            <w:pPr>
              <w:rPr>
                <w:rFonts w:ascii="Calibri" w:hAnsi="Calibri" w:cs="Calibri"/>
                <w:sz w:val="22"/>
                <w:szCs w:val="22"/>
              </w:rPr>
            </w:pPr>
          </w:p>
          <w:p w14:paraId="3584CD16" w14:textId="77777777" w:rsidR="009271CF" w:rsidRPr="00094477" w:rsidRDefault="009271CF" w:rsidP="009271CF">
            <w:pPr>
              <w:rPr>
                <w:rFonts w:ascii="Calibri" w:hAnsi="Calibri" w:cs="Calibri"/>
                <w:sz w:val="22"/>
                <w:szCs w:val="22"/>
              </w:rPr>
            </w:pPr>
            <w:r w:rsidRPr="00094477">
              <w:rPr>
                <w:rFonts w:ascii="Calibri" w:hAnsi="Calibri" w:cs="Calibri"/>
                <w:sz w:val="22"/>
                <w:szCs w:val="22"/>
              </w:rPr>
              <w:t xml:space="preserve">The Baltimore City Department of Planning’s </w:t>
            </w:r>
            <w:hyperlink r:id="rId80" w:history="1">
              <w:r w:rsidRPr="00094477">
                <w:rPr>
                  <w:rStyle w:val="Hyperlink"/>
                  <w:rFonts w:ascii="Calibri" w:hAnsi="Calibri" w:cs="Calibri"/>
                  <w:sz w:val="22"/>
                  <w:szCs w:val="22"/>
                </w:rPr>
                <w:t>Equitable Planning in Baltimore</w:t>
              </w:r>
            </w:hyperlink>
            <w:r w:rsidRPr="00094477">
              <w:rPr>
                <w:rFonts w:ascii="Calibri" w:hAnsi="Calibri" w:cs="Calibri"/>
                <w:sz w:val="22"/>
                <w:szCs w:val="22"/>
              </w:rPr>
              <w:t xml:space="preserve"> webpage explains the city’s equity lens and its application to policy review and capital investment decisions. </w:t>
            </w:r>
          </w:p>
          <w:p w14:paraId="5ABCD017" w14:textId="77777777" w:rsidR="00A57C0C" w:rsidRPr="00094477" w:rsidRDefault="00A57C0C" w:rsidP="009271CF">
            <w:pPr>
              <w:rPr>
                <w:rFonts w:ascii="Calibri" w:hAnsi="Calibri" w:cs="Calibri"/>
                <w:sz w:val="22"/>
                <w:szCs w:val="22"/>
              </w:rPr>
            </w:pPr>
          </w:p>
          <w:p w14:paraId="3AAB6589" w14:textId="77777777" w:rsidR="000164E1" w:rsidRDefault="00A57C0C" w:rsidP="00A57C0C">
            <w:pPr>
              <w:rPr>
                <w:rFonts w:ascii="Calibri" w:hAnsi="Calibri" w:cs="Calibri"/>
                <w:sz w:val="22"/>
                <w:szCs w:val="22"/>
              </w:rPr>
            </w:pPr>
            <w:hyperlink r:id="rId81" w:history="1">
              <w:r w:rsidRPr="00094477">
                <w:rPr>
                  <w:rStyle w:val="Hyperlink"/>
                  <w:rFonts w:ascii="Calibri" w:hAnsi="Calibri" w:cs="Calibri"/>
                  <w:sz w:val="22"/>
                  <w:szCs w:val="22"/>
                </w:rPr>
                <w:t>Annapolis Ahead</w:t>
              </w:r>
            </w:hyperlink>
            <w:r w:rsidRPr="00094477">
              <w:rPr>
                <w:rFonts w:ascii="Calibri" w:hAnsi="Calibri" w:cs="Calibri"/>
                <w:sz w:val="22"/>
                <w:szCs w:val="22"/>
              </w:rPr>
              <w:t xml:space="preserve"> (pg. 2</w:t>
            </w:r>
            <w:r w:rsidR="00C233B4">
              <w:rPr>
                <w:rFonts w:ascii="Calibri" w:hAnsi="Calibri" w:cs="Calibri"/>
                <w:sz w:val="22"/>
                <w:szCs w:val="22"/>
              </w:rPr>
              <w:t>60</w:t>
            </w:r>
            <w:r w:rsidRPr="00094477">
              <w:rPr>
                <w:rFonts w:ascii="Calibri" w:hAnsi="Calibri" w:cs="Calibri"/>
                <w:sz w:val="22"/>
                <w:szCs w:val="22"/>
              </w:rPr>
              <w:t xml:space="preserve">): </w:t>
            </w:r>
            <w:r w:rsidR="00C233B4">
              <w:rPr>
                <w:rFonts w:ascii="Calibri" w:hAnsi="Calibri" w:cs="Calibri"/>
                <w:sz w:val="22"/>
                <w:szCs w:val="22"/>
              </w:rPr>
              <w:t xml:space="preserve">describes </w:t>
            </w:r>
            <w:r w:rsidR="00FF2DB2">
              <w:rPr>
                <w:rFonts w:ascii="Calibri" w:hAnsi="Calibri" w:cs="Calibri"/>
                <w:sz w:val="22"/>
                <w:szCs w:val="22"/>
              </w:rPr>
              <w:t xml:space="preserve">the results of a Maritime Task Force and </w:t>
            </w:r>
            <w:r w:rsidR="0094004E">
              <w:rPr>
                <w:rFonts w:ascii="Calibri" w:hAnsi="Calibri" w:cs="Calibri"/>
                <w:sz w:val="22"/>
                <w:szCs w:val="22"/>
              </w:rPr>
              <w:t xml:space="preserve">coordinated development of </w:t>
            </w:r>
            <w:r w:rsidR="004B4D36">
              <w:rPr>
                <w:rFonts w:ascii="Calibri" w:hAnsi="Calibri" w:cs="Calibri"/>
                <w:sz w:val="22"/>
                <w:szCs w:val="22"/>
              </w:rPr>
              <w:t xml:space="preserve">the </w:t>
            </w:r>
          </w:p>
          <w:p w14:paraId="30E60704" w14:textId="5C630C2A" w:rsidR="00A57C0C" w:rsidRDefault="004B4D36" w:rsidP="00A57C0C">
            <w:pPr>
              <w:rPr>
                <w:rFonts w:ascii="Calibri" w:hAnsi="Calibri" w:cs="Calibri"/>
                <w:sz w:val="22"/>
                <w:szCs w:val="22"/>
              </w:rPr>
            </w:pPr>
            <w:hyperlink r:id="rId82" w:anchor="docaccess-76ee9926475b2773169ec6ccffbe576ba0f51486692ccd412eba0828c937624d" w:history="1">
              <w:r w:rsidRPr="00A1381B">
                <w:rPr>
                  <w:rStyle w:val="Hyperlink"/>
                  <w:rFonts w:ascii="Calibri" w:hAnsi="Calibri" w:cs="Calibri"/>
                  <w:sz w:val="22"/>
                  <w:szCs w:val="22"/>
                </w:rPr>
                <w:t>Equitable Public Water Access Plan</w:t>
              </w:r>
            </w:hyperlink>
            <w:hyperlink r:id="rId83" w:anchor="docaccess-76ee9926475b2773169ec6ccffbe576ba0f51486692ccd412eba0828c937624d" w:history="1">
              <w:r w:rsidR="00C613BC">
                <w:rPr>
                  <w:rStyle w:val="Hyperlink"/>
                  <w:rFonts w:ascii="Calibri" w:hAnsi="Calibri" w:cs="Calibri"/>
                  <w:sz w:val="22"/>
                  <w:szCs w:val="22"/>
                </w:rPr>
                <w:t>,</w:t>
              </w:r>
            </w:hyperlink>
            <w:r w:rsidR="00C613BC">
              <w:rPr>
                <w:rFonts w:ascii="Calibri" w:hAnsi="Calibri" w:cs="Calibri"/>
                <w:sz w:val="22"/>
                <w:szCs w:val="22"/>
              </w:rPr>
              <w:t xml:space="preserve"> which includes a goal to </w:t>
            </w:r>
            <w:r>
              <w:rPr>
                <w:rFonts w:ascii="Calibri" w:hAnsi="Calibri" w:cs="Calibri"/>
                <w:sz w:val="22"/>
                <w:szCs w:val="22"/>
              </w:rPr>
              <w:t xml:space="preserve">ensure </w:t>
            </w:r>
            <w:r w:rsidR="00A1381B">
              <w:rPr>
                <w:rFonts w:ascii="Calibri" w:hAnsi="Calibri" w:cs="Calibri"/>
                <w:sz w:val="22"/>
                <w:szCs w:val="22"/>
              </w:rPr>
              <w:t xml:space="preserve">that low-income communities can access public water facility upgrades. </w:t>
            </w:r>
          </w:p>
          <w:p w14:paraId="44D45190" w14:textId="77777777" w:rsidR="00AD0AE8" w:rsidRDefault="00AD0AE8" w:rsidP="00A57C0C">
            <w:pPr>
              <w:rPr>
                <w:rFonts w:ascii="Calibri" w:hAnsi="Calibri" w:cs="Calibri"/>
              </w:rPr>
            </w:pPr>
          </w:p>
          <w:p w14:paraId="4AF4786E" w14:textId="125E3826" w:rsidR="00AD0AE8" w:rsidRPr="00094477" w:rsidRDefault="00AD0AE8" w:rsidP="00A57C0C">
            <w:pPr>
              <w:rPr>
                <w:rFonts w:ascii="Calibri" w:hAnsi="Calibri" w:cs="Calibri"/>
                <w:sz w:val="22"/>
                <w:szCs w:val="22"/>
              </w:rPr>
            </w:pPr>
            <w:hyperlink r:id="rId84"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w:t>
            </w:r>
            <w:r>
              <w:rPr>
                <w:rFonts w:ascii="Calibri" w:hAnsi="Calibri" w:cs="Calibri"/>
                <w:sz w:val="22"/>
                <w:szCs w:val="22"/>
              </w:rPr>
              <w:t>. 339)</w:t>
            </w:r>
            <w:r w:rsidR="000003C9">
              <w:rPr>
                <w:rFonts w:ascii="Calibri" w:hAnsi="Calibri" w:cs="Calibri"/>
                <w:sz w:val="22"/>
                <w:szCs w:val="22"/>
              </w:rPr>
              <w:t xml:space="preserve">: Strategy 1.15 proposes creating an anti-displacement plan for communities undergoing a historic district designation process. </w:t>
            </w:r>
          </w:p>
          <w:p w14:paraId="314B6C41" w14:textId="77777777" w:rsidR="009271CF" w:rsidRPr="00094477" w:rsidRDefault="009271CF" w:rsidP="00F256D3">
            <w:pPr>
              <w:rPr>
                <w:rFonts w:ascii="Calibri" w:hAnsi="Calibri" w:cs="Calibri"/>
                <w:sz w:val="22"/>
                <w:szCs w:val="22"/>
              </w:rPr>
            </w:pPr>
          </w:p>
          <w:p w14:paraId="3EE13DCB" w14:textId="77777777" w:rsidR="004D04D9" w:rsidRPr="00094477" w:rsidRDefault="004D04D9" w:rsidP="00064B2C">
            <w:pPr>
              <w:rPr>
                <w:rFonts w:ascii="Calibri" w:hAnsi="Calibri" w:cs="Calibri"/>
              </w:rPr>
            </w:pPr>
          </w:p>
        </w:tc>
      </w:tr>
      <w:tr w:rsidR="004D04D9" w:rsidRPr="00094477" w14:paraId="304F69B5" w14:textId="77777777" w:rsidTr="62C854A6">
        <w:trPr>
          <w:cantSplit/>
          <w:trHeight w:val="525"/>
        </w:trPr>
        <w:tc>
          <w:tcPr>
            <w:tcW w:w="2245" w:type="dxa"/>
          </w:tcPr>
          <w:p w14:paraId="2EC40964" w14:textId="31192B14"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 xml:space="preserve">Goals, </w:t>
            </w:r>
            <w:r w:rsidR="00326327" w:rsidRPr="00094477">
              <w:rPr>
                <w:rFonts w:ascii="Calibri" w:hAnsi="Calibri" w:cs="Calibri"/>
                <w:sz w:val="22"/>
                <w:szCs w:val="22"/>
              </w:rPr>
              <w:t>objectives, strategies</w:t>
            </w:r>
            <w:r w:rsidR="009A04B6" w:rsidRPr="00094477">
              <w:rPr>
                <w:rFonts w:ascii="Calibri" w:hAnsi="Calibri" w:cs="Calibri"/>
                <w:sz w:val="22"/>
                <w:szCs w:val="22"/>
              </w:rPr>
              <w:t>, and metrics</w:t>
            </w:r>
          </w:p>
        </w:tc>
        <w:tc>
          <w:tcPr>
            <w:tcW w:w="3150" w:type="dxa"/>
          </w:tcPr>
          <w:p w14:paraId="4E83207D" w14:textId="2D5C364F" w:rsidR="004D04D9" w:rsidRPr="00094477" w:rsidRDefault="004D04D9" w:rsidP="00132A92">
            <w:pPr>
              <w:rPr>
                <w:rFonts w:ascii="Calibri" w:hAnsi="Calibri" w:cs="Calibri"/>
                <w:sz w:val="22"/>
                <w:szCs w:val="22"/>
              </w:rPr>
            </w:pPr>
            <w:r w:rsidRPr="00094477">
              <w:rPr>
                <w:rFonts w:ascii="Calibri" w:hAnsi="Calibri" w:cs="Calibri"/>
                <w:sz w:val="22"/>
                <w:szCs w:val="22"/>
              </w:rPr>
              <w:t xml:space="preserve">Apply analysis or identification of inequity/injustice in the Equity Element’s development of goals, objectives, strategies, policies and/or actions. The goals, objectives, and strategies should make a direct connection between the </w:t>
            </w:r>
            <w:r w:rsidR="003B76D9">
              <w:rPr>
                <w:rFonts w:ascii="Calibri" w:hAnsi="Calibri" w:cs="Calibri"/>
                <w:sz w:val="22"/>
                <w:szCs w:val="22"/>
              </w:rPr>
              <w:t>analysis and the goals.</w:t>
            </w:r>
          </w:p>
          <w:p w14:paraId="7510053E" w14:textId="77777777" w:rsidR="000F1255" w:rsidRPr="00094477" w:rsidRDefault="000F1255" w:rsidP="005261F3">
            <w:pPr>
              <w:rPr>
                <w:rFonts w:ascii="Calibri" w:hAnsi="Calibri" w:cs="Calibri"/>
                <w:sz w:val="22"/>
                <w:szCs w:val="22"/>
              </w:rPr>
            </w:pPr>
          </w:p>
          <w:p w14:paraId="6A19EF7B" w14:textId="008E4392" w:rsidR="004D04D9" w:rsidRPr="00094477" w:rsidRDefault="004D04D9" w:rsidP="005261F3">
            <w:pPr>
              <w:rPr>
                <w:rFonts w:ascii="Calibri" w:hAnsi="Calibri" w:cs="Calibri"/>
                <w:sz w:val="22"/>
                <w:szCs w:val="22"/>
              </w:rPr>
            </w:pPr>
            <w:r w:rsidRPr="00094477">
              <w:rPr>
                <w:rFonts w:ascii="Calibri" w:hAnsi="Calibri" w:cs="Calibri"/>
                <w:sz w:val="22"/>
                <w:szCs w:val="22"/>
              </w:rPr>
              <w:t xml:space="preserve">Identify </w:t>
            </w:r>
            <w:r w:rsidR="0077462E" w:rsidRPr="004D16C9">
              <w:rPr>
                <w:rFonts w:ascii="Calibri" w:hAnsi="Calibri" w:cs="Calibri"/>
                <w:sz w:val="22"/>
                <w:szCs w:val="22"/>
              </w:rPr>
              <w:t xml:space="preserve">meaningful </w:t>
            </w:r>
            <w:r w:rsidRPr="004D16C9">
              <w:rPr>
                <w:rFonts w:ascii="Calibri" w:hAnsi="Calibri" w:cs="Calibri"/>
                <w:sz w:val="22"/>
                <w:szCs w:val="22"/>
              </w:rPr>
              <w:t>actions</w:t>
            </w:r>
            <w:r w:rsidRPr="00094477">
              <w:rPr>
                <w:rFonts w:ascii="Calibri" w:hAnsi="Calibri" w:cs="Calibri"/>
                <w:sz w:val="22"/>
                <w:szCs w:val="22"/>
              </w:rPr>
              <w:t xml:space="preserve"> that the jurisdiction will take to reverse or remediate inequity/injustice, counter existing disparities, or facilitate the ability of lower income households to move to the community. Statements or efforts to simply “not allow” or </w:t>
            </w:r>
          </w:p>
          <w:p w14:paraId="6F49FA84" w14:textId="2931F8FC" w:rsidR="004D04D9" w:rsidRPr="00FA21E2" w:rsidRDefault="004D04D9" w:rsidP="00064B2C">
            <w:pPr>
              <w:rPr>
                <w:rFonts w:ascii="Calibri" w:hAnsi="Calibri" w:cs="Calibri"/>
                <w:sz w:val="22"/>
                <w:szCs w:val="22"/>
              </w:rPr>
            </w:pPr>
            <w:r w:rsidRPr="00094477">
              <w:rPr>
                <w:rFonts w:ascii="Calibri" w:hAnsi="Calibri" w:cs="Calibri"/>
                <w:sz w:val="22"/>
                <w:szCs w:val="22"/>
              </w:rPr>
              <w:t>“</w:t>
            </w:r>
            <w:proofErr w:type="gramStart"/>
            <w:r w:rsidRPr="00094477">
              <w:rPr>
                <w:rFonts w:ascii="Calibri" w:hAnsi="Calibri" w:cs="Calibri"/>
                <w:sz w:val="22"/>
                <w:szCs w:val="22"/>
              </w:rPr>
              <w:t>prevent</w:t>
            </w:r>
            <w:proofErr w:type="gramEnd"/>
            <w:r w:rsidRPr="00094477">
              <w:rPr>
                <w:rFonts w:ascii="Calibri" w:hAnsi="Calibri" w:cs="Calibri"/>
                <w:sz w:val="22"/>
                <w:szCs w:val="22"/>
              </w:rPr>
              <w:t xml:space="preserve"> discrimination”, or similar passive and reactive phrasing, do not advance equity.</w:t>
            </w:r>
          </w:p>
        </w:tc>
        <w:tc>
          <w:tcPr>
            <w:tcW w:w="6300" w:type="dxa"/>
          </w:tcPr>
          <w:p w14:paraId="0F5FAD8A" w14:textId="77777777"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The Massachusetts Institute of Technology compiled </w:t>
            </w:r>
            <w:hyperlink r:id="rId85" w:history="1">
              <w:r w:rsidRPr="00094477">
                <w:rPr>
                  <w:rStyle w:val="Hyperlink"/>
                  <w:rFonts w:ascii="Calibri" w:hAnsi="Calibri" w:cs="Calibri"/>
                  <w:sz w:val="22"/>
                  <w:szCs w:val="22"/>
                </w:rPr>
                <w:t>meaningful actions</w:t>
              </w:r>
            </w:hyperlink>
            <w:r w:rsidRPr="00094477">
              <w:rPr>
                <w:rFonts w:ascii="Calibri" w:hAnsi="Calibri" w:cs="Calibri"/>
                <w:sz w:val="22"/>
                <w:szCs w:val="22"/>
              </w:rPr>
              <w:t xml:space="preserve"> from around the United States for affirmatively furthering fair housing which can serve as models for all Equity Element strategies, even those unrelated to housing. </w:t>
            </w:r>
          </w:p>
          <w:p w14:paraId="489EDC5A" w14:textId="77777777" w:rsidR="004D04D9" w:rsidRPr="00094477" w:rsidRDefault="004D04D9" w:rsidP="00064B2C">
            <w:pPr>
              <w:rPr>
                <w:rFonts w:ascii="Calibri" w:hAnsi="Calibri" w:cs="Calibri"/>
                <w:sz w:val="22"/>
                <w:szCs w:val="22"/>
              </w:rPr>
            </w:pPr>
          </w:p>
          <w:p w14:paraId="5085D1F2" w14:textId="68CC04CF" w:rsidR="004D04D9" w:rsidRPr="00094477" w:rsidRDefault="004D04D9" w:rsidP="00064B2C">
            <w:pPr>
              <w:rPr>
                <w:rFonts w:ascii="Calibri" w:hAnsi="Calibri" w:cs="Calibri"/>
                <w:sz w:val="22"/>
                <w:szCs w:val="22"/>
              </w:rPr>
            </w:pPr>
            <w:r w:rsidRPr="00094477">
              <w:rPr>
                <w:rFonts w:ascii="Calibri" w:hAnsi="Calibri" w:cs="Calibri"/>
                <w:sz w:val="22"/>
                <w:szCs w:val="22"/>
              </w:rPr>
              <w:t>The</w:t>
            </w:r>
            <w:r w:rsidRPr="00094477">
              <w:rPr>
                <w:rFonts w:ascii="Calibri" w:hAnsi="Calibri" w:cs="Calibri"/>
              </w:rPr>
              <w:t xml:space="preserve"> </w:t>
            </w:r>
            <w:hyperlink r:id="rId86" w:history="1">
              <w:r w:rsidRPr="00094477">
                <w:rPr>
                  <w:rStyle w:val="Hyperlink"/>
                  <w:rFonts w:ascii="Calibri" w:hAnsi="Calibri" w:cs="Calibri"/>
                  <w:sz w:val="22"/>
                  <w:szCs w:val="22"/>
                </w:rPr>
                <w:t>APA Planning for Equity Policy Guide</w:t>
              </w:r>
            </w:hyperlink>
            <w:r w:rsidRPr="00094477">
              <w:rPr>
                <w:rFonts w:ascii="Calibri" w:hAnsi="Calibri" w:cs="Calibri"/>
                <w:sz w:val="22"/>
                <w:szCs w:val="22"/>
              </w:rPr>
              <w:t xml:space="preserve"> (2019) is a comprehensive resource for applying equity throughout the planning process from engagement through implementation. Pages 11 -22 describe example goals, objectives, and strategies that can address equity.</w:t>
            </w:r>
          </w:p>
          <w:p w14:paraId="30F59631" w14:textId="77777777" w:rsidR="004D04D9" w:rsidRPr="00094477" w:rsidRDefault="004D04D9" w:rsidP="00064B2C">
            <w:pPr>
              <w:rPr>
                <w:rFonts w:ascii="Calibri" w:hAnsi="Calibri" w:cs="Calibri"/>
                <w:sz w:val="22"/>
                <w:szCs w:val="22"/>
              </w:rPr>
            </w:pPr>
          </w:p>
          <w:p w14:paraId="02A8152A" w14:textId="4174722E" w:rsidR="004D04D9" w:rsidRPr="00094477" w:rsidRDefault="00DE766B" w:rsidP="00064B2C">
            <w:pPr>
              <w:rPr>
                <w:rFonts w:ascii="Calibri" w:hAnsi="Calibri" w:cs="Calibri"/>
                <w:sz w:val="22"/>
                <w:szCs w:val="22"/>
              </w:rPr>
            </w:pPr>
            <w:r w:rsidRPr="00094477">
              <w:rPr>
                <w:rFonts w:ascii="Calibri" w:hAnsi="Calibri" w:cs="Calibri"/>
                <w:sz w:val="22"/>
                <w:szCs w:val="22"/>
              </w:rPr>
              <w:t xml:space="preserve">Equity elements should establish a methodology for tracking </w:t>
            </w:r>
            <w:r w:rsidR="00F90D16" w:rsidRPr="00094477">
              <w:rPr>
                <w:rFonts w:ascii="Calibri" w:hAnsi="Calibri" w:cs="Calibri"/>
                <w:sz w:val="22"/>
                <w:szCs w:val="22"/>
              </w:rPr>
              <w:t>how plan implementation advances equity.</w:t>
            </w:r>
            <w:r w:rsidR="00DA7FE3" w:rsidRPr="00094477">
              <w:rPr>
                <w:rFonts w:ascii="Calibri" w:hAnsi="Calibri" w:cs="Calibri"/>
                <w:sz w:val="22"/>
                <w:szCs w:val="22"/>
              </w:rPr>
              <w:t xml:space="preserve"> One example is </w:t>
            </w:r>
            <w:hyperlink r:id="rId87" w:history="1">
              <w:r w:rsidR="00DA7FE3" w:rsidRPr="00094477">
                <w:rPr>
                  <w:rStyle w:val="Hyperlink"/>
                  <w:rFonts w:ascii="Calibri" w:hAnsi="Calibri" w:cs="Calibri"/>
                  <w:sz w:val="22"/>
                  <w:szCs w:val="22"/>
                </w:rPr>
                <w:t xml:space="preserve">Montgomery County’s </w:t>
              </w:r>
              <w:r w:rsidR="00594EB3" w:rsidRPr="00094477">
                <w:rPr>
                  <w:rStyle w:val="Hyperlink"/>
                  <w:rFonts w:ascii="Calibri" w:hAnsi="Calibri" w:cs="Calibri"/>
                  <w:sz w:val="22"/>
                  <w:szCs w:val="22"/>
                </w:rPr>
                <w:t>Community Equity Index</w:t>
              </w:r>
            </w:hyperlink>
            <w:r w:rsidR="00DE1E9F">
              <w:t>,</w:t>
            </w:r>
            <w:r w:rsidR="008F1D20" w:rsidRPr="00094477">
              <w:rPr>
                <w:rFonts w:ascii="Calibri" w:hAnsi="Calibri" w:cs="Calibri"/>
                <w:sz w:val="22"/>
                <w:szCs w:val="22"/>
              </w:rPr>
              <w:t xml:space="preserve"> which measures the socio-economic</w:t>
            </w:r>
            <w:r w:rsidR="00153B78" w:rsidRPr="00094477">
              <w:rPr>
                <w:rFonts w:ascii="Calibri" w:hAnsi="Calibri" w:cs="Calibri"/>
                <w:sz w:val="22"/>
                <w:szCs w:val="22"/>
              </w:rPr>
              <w:t xml:space="preserve"> indicators of neighborhoods against those of </w:t>
            </w:r>
            <w:r w:rsidR="000A7B30" w:rsidRPr="00094477">
              <w:rPr>
                <w:rFonts w:ascii="Calibri" w:hAnsi="Calibri" w:cs="Calibri"/>
                <w:sz w:val="22"/>
                <w:szCs w:val="22"/>
              </w:rPr>
              <w:t xml:space="preserve">the </w:t>
            </w:r>
            <w:r w:rsidR="00CA78C6" w:rsidRPr="00094477">
              <w:rPr>
                <w:rFonts w:ascii="Calibri" w:hAnsi="Calibri" w:cs="Calibri"/>
                <w:sz w:val="22"/>
                <w:szCs w:val="22"/>
              </w:rPr>
              <w:t xml:space="preserve">entire </w:t>
            </w:r>
            <w:r w:rsidR="000A7B30" w:rsidRPr="00094477">
              <w:rPr>
                <w:rFonts w:ascii="Calibri" w:hAnsi="Calibri" w:cs="Calibri"/>
                <w:sz w:val="22"/>
                <w:szCs w:val="22"/>
              </w:rPr>
              <w:t>county</w:t>
            </w:r>
            <w:r w:rsidR="00CA78C6" w:rsidRPr="00094477">
              <w:rPr>
                <w:rFonts w:ascii="Calibri" w:hAnsi="Calibri" w:cs="Calibri"/>
                <w:sz w:val="22"/>
                <w:szCs w:val="22"/>
              </w:rPr>
              <w:t>.</w:t>
            </w:r>
          </w:p>
        </w:tc>
        <w:tc>
          <w:tcPr>
            <w:tcW w:w="5400" w:type="dxa"/>
          </w:tcPr>
          <w:p w14:paraId="750F02A0" w14:textId="2C4754BF" w:rsidR="00B85F91" w:rsidRPr="00094477" w:rsidRDefault="00B85F91" w:rsidP="00B85F91">
            <w:pPr>
              <w:rPr>
                <w:rFonts w:ascii="Calibri" w:hAnsi="Calibri" w:cs="Calibri"/>
              </w:rPr>
            </w:pPr>
            <w:hyperlink r:id="rId88"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(pgs. </w:t>
            </w:r>
            <w:r w:rsidR="000164E1" w:rsidRPr="00094477">
              <w:rPr>
                <w:rFonts w:ascii="Calibri" w:hAnsi="Calibri" w:cs="Calibri"/>
                <w:sz w:val="22"/>
                <w:szCs w:val="22"/>
              </w:rPr>
              <w:t xml:space="preserve">193 </w:t>
            </w:r>
            <w:r w:rsidR="000164E1">
              <w:rPr>
                <w:rFonts w:ascii="Calibri" w:hAnsi="Calibri" w:cs="Calibri"/>
                <w:sz w:val="22"/>
                <w:szCs w:val="22"/>
              </w:rPr>
              <w:t>and</w:t>
            </w:r>
            <w:r w:rsidR="004F185A" w:rsidRPr="00094477">
              <w:rPr>
                <w:rFonts w:ascii="Calibri" w:hAnsi="Calibri" w:cs="Calibri"/>
                <w:sz w:val="22"/>
                <w:szCs w:val="22"/>
              </w:rPr>
              <w:t xml:space="preserve"> 194</w:t>
            </w:r>
            <w:r w:rsidRPr="00094477">
              <w:rPr>
                <w:rFonts w:ascii="Calibri" w:hAnsi="Calibri" w:cs="Calibri"/>
                <w:sz w:val="22"/>
                <w:szCs w:val="22"/>
              </w:rPr>
              <w:t xml:space="preserve">): </w:t>
            </w:r>
            <w:r w:rsidR="00806A9C" w:rsidRPr="00094477">
              <w:rPr>
                <w:rFonts w:ascii="Calibri" w:hAnsi="Calibri" w:cs="Calibri"/>
                <w:sz w:val="22"/>
                <w:szCs w:val="22"/>
              </w:rPr>
              <w:t xml:space="preserve">goals are designed to reduce the environmental burdens of underserved communities, </w:t>
            </w:r>
            <w:r w:rsidR="00E26B1E" w:rsidRPr="00094477">
              <w:rPr>
                <w:rFonts w:ascii="Calibri" w:hAnsi="Calibri" w:cs="Calibri"/>
                <w:sz w:val="22"/>
                <w:szCs w:val="22"/>
              </w:rPr>
              <w:t xml:space="preserve">engage low-income residents in workforce development and employment </w:t>
            </w:r>
            <w:r w:rsidR="00A60677" w:rsidRPr="00094477">
              <w:rPr>
                <w:rFonts w:ascii="Calibri" w:hAnsi="Calibri" w:cs="Calibri"/>
                <w:sz w:val="22"/>
                <w:szCs w:val="22"/>
              </w:rPr>
              <w:t>opportunities supporting</w:t>
            </w:r>
            <w:r w:rsidR="00062898" w:rsidRPr="00094477">
              <w:rPr>
                <w:rFonts w:ascii="Calibri" w:hAnsi="Calibri" w:cs="Calibri"/>
                <w:sz w:val="22"/>
                <w:szCs w:val="22"/>
              </w:rPr>
              <w:t xml:space="preserve"> environmental remediation, and increasing community literacy and education regarding environmental justice. It also </w:t>
            </w:r>
            <w:r w:rsidR="00462E27" w:rsidRPr="00094477">
              <w:rPr>
                <w:rFonts w:ascii="Calibri" w:hAnsi="Calibri" w:cs="Calibri"/>
                <w:sz w:val="22"/>
                <w:szCs w:val="22"/>
              </w:rPr>
              <w:t>highlights</w:t>
            </w:r>
            <w:r w:rsidR="00062898" w:rsidRPr="00094477">
              <w:rPr>
                <w:rFonts w:ascii="Calibri" w:hAnsi="Calibri" w:cs="Calibri"/>
                <w:sz w:val="22"/>
                <w:szCs w:val="22"/>
              </w:rPr>
              <w:t xml:space="preserve"> </w:t>
            </w:r>
            <w:r w:rsidR="00A60677" w:rsidRPr="00094477">
              <w:rPr>
                <w:rFonts w:ascii="Calibri" w:hAnsi="Calibri" w:cs="Calibri"/>
                <w:sz w:val="22"/>
                <w:szCs w:val="22"/>
              </w:rPr>
              <w:t xml:space="preserve">metrics, tracked through implementation of the </w:t>
            </w:r>
            <w:hyperlink r:id="rId89" w:history="1">
              <w:r w:rsidR="00A60677" w:rsidRPr="00094477">
                <w:rPr>
                  <w:rStyle w:val="Hyperlink"/>
                  <w:rFonts w:ascii="Calibri" w:hAnsi="Calibri" w:cs="Calibri"/>
                  <w:sz w:val="22"/>
                  <w:szCs w:val="22"/>
                </w:rPr>
                <w:t>Baltimore Sustainability Plan</w:t>
              </w:r>
            </w:hyperlink>
            <w:r w:rsidR="00A60677" w:rsidRPr="00094477">
              <w:rPr>
                <w:rFonts w:ascii="Calibri" w:hAnsi="Calibri" w:cs="Calibri"/>
                <w:sz w:val="22"/>
                <w:szCs w:val="22"/>
              </w:rPr>
              <w:t xml:space="preserve">, to measure progress. </w:t>
            </w:r>
          </w:p>
          <w:p w14:paraId="14CFD365" w14:textId="77777777" w:rsidR="004D04D9" w:rsidRPr="00094477" w:rsidRDefault="004D04D9" w:rsidP="00064B2C">
            <w:pPr>
              <w:rPr>
                <w:rFonts w:ascii="Calibri" w:hAnsi="Calibri" w:cs="Calibri"/>
                <w:sz w:val="22"/>
                <w:szCs w:val="22"/>
              </w:rPr>
            </w:pPr>
          </w:p>
          <w:p w14:paraId="68B3928C" w14:textId="77777777" w:rsidR="001502F5" w:rsidRPr="00094477" w:rsidRDefault="001502F5" w:rsidP="00064B2C">
            <w:pPr>
              <w:rPr>
                <w:rFonts w:ascii="Calibri" w:hAnsi="Calibri" w:cs="Calibri"/>
                <w:sz w:val="22"/>
                <w:szCs w:val="22"/>
              </w:rPr>
            </w:pPr>
            <w:hyperlink r:id="rId90" w:history="1">
              <w:r w:rsidRPr="00094477">
                <w:rPr>
                  <w:rStyle w:val="Hyperlink"/>
                  <w:rFonts w:ascii="Calibri" w:hAnsi="Calibri" w:cs="Calibri"/>
                  <w:sz w:val="22"/>
                  <w:szCs w:val="22"/>
                </w:rPr>
                <w:t>Leonardtown Comprehensive Plan</w:t>
              </w:r>
            </w:hyperlink>
            <w:r w:rsidR="00970909" w:rsidRPr="00094477">
              <w:rPr>
                <w:rFonts w:ascii="Calibri" w:hAnsi="Calibri" w:cs="Calibri"/>
                <w:sz w:val="22"/>
                <w:szCs w:val="22"/>
              </w:rPr>
              <w:t xml:space="preserve"> (pg. 45): Action 6.4 prioritizes engagement with underserved communities in </w:t>
            </w:r>
            <w:r w:rsidR="002B150F" w:rsidRPr="00094477">
              <w:rPr>
                <w:rFonts w:ascii="Calibri" w:hAnsi="Calibri" w:cs="Calibri"/>
                <w:sz w:val="22"/>
                <w:szCs w:val="22"/>
              </w:rPr>
              <w:t>ongoing housing planning and implementation.</w:t>
            </w:r>
          </w:p>
          <w:p w14:paraId="3B20C5BD" w14:textId="77777777" w:rsidR="00657163" w:rsidRPr="00094477" w:rsidRDefault="00657163" w:rsidP="00064B2C">
            <w:pPr>
              <w:rPr>
                <w:rFonts w:ascii="Calibri" w:hAnsi="Calibri" w:cs="Calibri"/>
                <w:sz w:val="22"/>
                <w:szCs w:val="22"/>
              </w:rPr>
            </w:pPr>
          </w:p>
          <w:p w14:paraId="2BFCE960" w14:textId="70988E33" w:rsidR="00657163" w:rsidRPr="00094477" w:rsidRDefault="00657163" w:rsidP="00064B2C">
            <w:pPr>
              <w:rPr>
                <w:rFonts w:ascii="Calibri" w:hAnsi="Calibri" w:cs="Calibri"/>
                <w:sz w:val="22"/>
                <w:szCs w:val="22"/>
              </w:rPr>
            </w:pPr>
            <w:hyperlink r:id="rId91" w:history="1">
              <w:r w:rsidRPr="00094477">
                <w:rPr>
                  <w:rStyle w:val="Hyperlink"/>
                  <w:rFonts w:ascii="Calibri" w:hAnsi="Calibri" w:cs="Calibri"/>
                  <w:sz w:val="22"/>
                  <w:szCs w:val="22"/>
                </w:rPr>
                <w:t>City of Rockville Comprehensive Plan</w:t>
              </w:r>
            </w:hyperlink>
            <w:r w:rsidR="009A5D31" w:rsidRPr="00094477">
              <w:rPr>
                <w:rFonts w:ascii="Calibri" w:hAnsi="Calibri" w:cs="Calibri"/>
                <w:sz w:val="22"/>
                <w:szCs w:val="22"/>
              </w:rPr>
              <w:t xml:space="preserve"> (pgs. 62, </w:t>
            </w:r>
            <w:r w:rsidR="00AE5A9C" w:rsidRPr="00094477">
              <w:rPr>
                <w:rFonts w:ascii="Calibri" w:hAnsi="Calibri" w:cs="Calibri"/>
                <w:sz w:val="22"/>
                <w:szCs w:val="22"/>
              </w:rPr>
              <w:t xml:space="preserve">81, 96, </w:t>
            </w:r>
            <w:r w:rsidR="00803072" w:rsidRPr="00094477">
              <w:rPr>
                <w:rFonts w:ascii="Calibri" w:hAnsi="Calibri" w:cs="Calibri"/>
                <w:sz w:val="22"/>
                <w:szCs w:val="22"/>
              </w:rPr>
              <w:t xml:space="preserve">and </w:t>
            </w:r>
            <w:r w:rsidR="00AE5A9C" w:rsidRPr="00094477">
              <w:rPr>
                <w:rFonts w:ascii="Calibri" w:hAnsi="Calibri" w:cs="Calibri"/>
                <w:sz w:val="22"/>
                <w:szCs w:val="22"/>
              </w:rPr>
              <w:t>131</w:t>
            </w:r>
            <w:r w:rsidR="00803072" w:rsidRPr="00094477">
              <w:rPr>
                <w:rFonts w:ascii="Calibri" w:hAnsi="Calibri" w:cs="Calibri"/>
                <w:sz w:val="22"/>
                <w:szCs w:val="22"/>
              </w:rPr>
              <w:t>)</w:t>
            </w:r>
            <w:r w:rsidRPr="00094477">
              <w:rPr>
                <w:rFonts w:ascii="Calibri" w:hAnsi="Calibri" w:cs="Calibri"/>
                <w:sz w:val="22"/>
                <w:szCs w:val="22"/>
              </w:rPr>
              <w:t>:</w:t>
            </w:r>
            <w:r w:rsidR="00803072" w:rsidRPr="00094477">
              <w:rPr>
                <w:rFonts w:ascii="Calibri" w:hAnsi="Calibri" w:cs="Calibri"/>
                <w:sz w:val="22"/>
                <w:szCs w:val="22"/>
              </w:rPr>
              <w:t xml:space="preserve"> </w:t>
            </w:r>
            <w:r w:rsidR="00156594" w:rsidRPr="00094477">
              <w:rPr>
                <w:rFonts w:ascii="Calibri" w:hAnsi="Calibri" w:cs="Calibri"/>
                <w:sz w:val="22"/>
                <w:szCs w:val="22"/>
              </w:rPr>
              <w:t xml:space="preserve">policies and actions stress the importance of equity in the city’s transportation system, </w:t>
            </w:r>
            <w:r w:rsidR="00510053" w:rsidRPr="00094477">
              <w:rPr>
                <w:rFonts w:ascii="Calibri" w:hAnsi="Calibri" w:cs="Calibri"/>
                <w:sz w:val="22"/>
                <w:szCs w:val="22"/>
              </w:rPr>
              <w:t xml:space="preserve">community facilities, and climate </w:t>
            </w:r>
            <w:r w:rsidR="001C70FE" w:rsidRPr="00094477">
              <w:rPr>
                <w:rFonts w:ascii="Calibri" w:hAnsi="Calibri" w:cs="Calibri"/>
                <w:sz w:val="22"/>
                <w:szCs w:val="22"/>
              </w:rPr>
              <w:t xml:space="preserve">mitigation strategies. </w:t>
            </w:r>
          </w:p>
          <w:p w14:paraId="349CA913" w14:textId="77777777" w:rsidR="0050557D" w:rsidRPr="00094477" w:rsidRDefault="0050557D" w:rsidP="00064B2C">
            <w:pPr>
              <w:rPr>
                <w:rFonts w:ascii="Calibri" w:hAnsi="Calibri" w:cs="Calibri"/>
                <w:sz w:val="22"/>
                <w:szCs w:val="22"/>
              </w:rPr>
            </w:pPr>
          </w:p>
          <w:p w14:paraId="2EB91DCC" w14:textId="0AED1A2D" w:rsidR="0050557D" w:rsidRPr="00094477" w:rsidRDefault="0050557D" w:rsidP="00064B2C">
            <w:pPr>
              <w:rPr>
                <w:rFonts w:ascii="Calibri" w:hAnsi="Calibri" w:cs="Calibri"/>
                <w:sz w:val="22"/>
                <w:szCs w:val="22"/>
              </w:rPr>
            </w:pPr>
          </w:p>
        </w:tc>
      </w:tr>
      <w:tr w:rsidR="004D04D9" w:rsidRPr="00094477" w14:paraId="105FA41F" w14:textId="77777777" w:rsidTr="62C854A6">
        <w:trPr>
          <w:cantSplit/>
          <w:trHeight w:val="300"/>
        </w:trPr>
        <w:tc>
          <w:tcPr>
            <w:tcW w:w="2245" w:type="dxa"/>
          </w:tcPr>
          <w:p w14:paraId="0900B873" w14:textId="5DB759F1" w:rsidR="004D04D9" w:rsidRPr="00094477" w:rsidRDefault="004D04D9" w:rsidP="004C4AD4">
            <w:pPr>
              <w:rPr>
                <w:rFonts w:ascii="Calibri" w:hAnsi="Calibri" w:cs="Calibri"/>
                <w:sz w:val="22"/>
                <w:szCs w:val="22"/>
                <w:highlight w:val="yellow"/>
              </w:rPr>
            </w:pPr>
            <w:r w:rsidRPr="00094477">
              <w:rPr>
                <w:rFonts w:ascii="Calibri" w:hAnsi="Calibri" w:cs="Calibri"/>
                <w:sz w:val="22"/>
                <w:szCs w:val="22"/>
              </w:rPr>
              <w:t>Implementation</w:t>
            </w:r>
          </w:p>
        </w:tc>
        <w:tc>
          <w:tcPr>
            <w:tcW w:w="3150" w:type="dxa"/>
          </w:tcPr>
          <w:p w14:paraId="1D6EA5FC" w14:textId="4E2CE8F6" w:rsidR="004D04D9" w:rsidRPr="00094477" w:rsidRDefault="004D04D9" w:rsidP="004C4AD4">
            <w:pPr>
              <w:rPr>
                <w:rFonts w:ascii="Calibri" w:hAnsi="Calibri" w:cs="Calibri"/>
                <w:sz w:val="22"/>
                <w:szCs w:val="22"/>
                <w:highlight w:val="yellow"/>
              </w:rPr>
            </w:pPr>
            <w:r w:rsidRPr="00094477">
              <w:rPr>
                <w:rFonts w:ascii="Calibri" w:hAnsi="Calibri" w:cs="Calibri"/>
                <w:sz w:val="22"/>
                <w:szCs w:val="22"/>
              </w:rPr>
              <w:t>Identify implementation measures specifically targeted to reverse or remediate inequity/injustice that underserved communities face, counter existing disparities, or facilitate the ability of lower income households to move to the community. Identify that the implementation measures have this express purpose.</w:t>
            </w:r>
          </w:p>
        </w:tc>
        <w:tc>
          <w:tcPr>
            <w:tcW w:w="6300" w:type="dxa"/>
            <w:shd w:val="clear" w:color="auto" w:fill="FFFFFF" w:themeFill="background1"/>
          </w:tcPr>
          <w:p w14:paraId="3A1025D0" w14:textId="4DCCBFF7" w:rsidR="004D04D9" w:rsidRPr="00094477" w:rsidRDefault="004D04D9" w:rsidP="004C4AD4">
            <w:pPr>
              <w:rPr>
                <w:rFonts w:ascii="Calibri" w:hAnsi="Calibri" w:cs="Calibri"/>
                <w:sz w:val="22"/>
                <w:szCs w:val="22"/>
              </w:rPr>
            </w:pPr>
            <w:r w:rsidRPr="00094477">
              <w:rPr>
                <w:rFonts w:ascii="Calibri" w:hAnsi="Calibri" w:cs="Calibri"/>
                <w:sz w:val="22"/>
                <w:szCs w:val="22"/>
              </w:rPr>
              <w:t xml:space="preserve">Equity planning committees or equity strategies support the application of equity in plan development. These can address both internal </w:t>
            </w:r>
            <w:proofErr w:type="gramStart"/>
            <w:r w:rsidRPr="00094477">
              <w:rPr>
                <w:rFonts w:ascii="Calibri" w:hAnsi="Calibri" w:cs="Calibri"/>
                <w:sz w:val="22"/>
                <w:szCs w:val="22"/>
              </w:rPr>
              <w:t>equity</w:t>
            </w:r>
            <w:proofErr w:type="gramEnd"/>
            <w:r w:rsidRPr="00094477">
              <w:rPr>
                <w:rFonts w:ascii="Calibri" w:hAnsi="Calibri" w:cs="Calibri"/>
                <w:sz w:val="22"/>
                <w:szCs w:val="22"/>
              </w:rPr>
              <w:t xml:space="preserve">, through staff training and hiring practices, and external equity, through analyzing department land use decisions considering equity. The </w:t>
            </w:r>
            <w:hyperlink r:id="rId92" w:history="1">
              <w:r w:rsidRPr="00094477">
                <w:rPr>
                  <w:rStyle w:val="Hyperlink"/>
                  <w:rFonts w:ascii="Calibri" w:hAnsi="Calibri" w:cs="Calibri"/>
                  <w:sz w:val="22"/>
                  <w:szCs w:val="22"/>
                </w:rPr>
                <w:t>Urban Sustainability Directors Network</w:t>
              </w:r>
            </w:hyperlink>
            <w:r w:rsidRPr="00094477">
              <w:rPr>
                <w:rFonts w:ascii="Calibri" w:hAnsi="Calibri" w:cs="Calibri"/>
                <w:sz w:val="22"/>
                <w:szCs w:val="22"/>
              </w:rPr>
              <w:t xml:space="preserve"> publishes extensive resources and examples for embedding equity within planning organizations.</w:t>
            </w:r>
          </w:p>
          <w:p w14:paraId="5FF30C3C" w14:textId="77777777" w:rsidR="004D04D9" w:rsidRPr="00094477" w:rsidRDefault="004D04D9" w:rsidP="004C4AD4">
            <w:pPr>
              <w:rPr>
                <w:rFonts w:ascii="Calibri" w:hAnsi="Calibri" w:cs="Calibri"/>
                <w:sz w:val="22"/>
                <w:szCs w:val="22"/>
                <w:highlight w:val="yellow"/>
              </w:rPr>
            </w:pPr>
          </w:p>
          <w:p w14:paraId="5D435F4E" w14:textId="40FF89BD" w:rsidR="004D04D9" w:rsidRPr="00094477" w:rsidRDefault="004D04D9" w:rsidP="004C4AD4">
            <w:pPr>
              <w:rPr>
                <w:rFonts w:ascii="Calibri" w:hAnsi="Calibri" w:cs="Calibri"/>
                <w:sz w:val="22"/>
                <w:szCs w:val="22"/>
              </w:rPr>
            </w:pPr>
            <w:r w:rsidRPr="00094477">
              <w:rPr>
                <w:rFonts w:ascii="Calibri" w:hAnsi="Calibri" w:cs="Calibri"/>
                <w:sz w:val="22"/>
                <w:szCs w:val="22"/>
              </w:rPr>
              <w:t xml:space="preserve">Through the application of state designations (e.g. Just Communities, Sustainable Communities, </w:t>
            </w:r>
            <w:r w:rsidR="00AC2D58" w:rsidRPr="00094477">
              <w:rPr>
                <w:rFonts w:ascii="Calibri" w:hAnsi="Calibri" w:cs="Calibri"/>
                <w:sz w:val="22"/>
                <w:szCs w:val="22"/>
              </w:rPr>
              <w:t>u</w:t>
            </w:r>
            <w:r w:rsidRPr="00094477">
              <w:rPr>
                <w:rFonts w:ascii="Calibri" w:hAnsi="Calibri" w:cs="Calibri"/>
                <w:sz w:val="22"/>
                <w:szCs w:val="22"/>
              </w:rPr>
              <w:t>nderserved/</w:t>
            </w:r>
            <w:r w:rsidR="00AC2D58" w:rsidRPr="00094477">
              <w:rPr>
                <w:rFonts w:ascii="Calibri" w:hAnsi="Calibri" w:cs="Calibri"/>
                <w:sz w:val="22"/>
                <w:szCs w:val="22"/>
              </w:rPr>
              <w:t xml:space="preserve"> o</w:t>
            </w:r>
            <w:r w:rsidRPr="00094477">
              <w:rPr>
                <w:rFonts w:ascii="Calibri" w:hAnsi="Calibri" w:cs="Calibri"/>
                <w:sz w:val="22"/>
                <w:szCs w:val="22"/>
              </w:rPr>
              <w:t xml:space="preserve">verburdened Areas) or the creation of locally designated equity areas, jurisdictions can target equitable plan implementation strategies and resources (e.g. capital investment, anti-displacement strategies, affordable housing funding, inclusionary zoning) to communities in need. While no longer in place at the federal level, the </w:t>
            </w:r>
            <w:hyperlink r:id="rId93" w:history="1">
              <w:r w:rsidRPr="00094477">
                <w:rPr>
                  <w:rStyle w:val="Hyperlink"/>
                  <w:rFonts w:ascii="Calibri" w:hAnsi="Calibri" w:cs="Calibri"/>
                  <w:sz w:val="22"/>
                  <w:szCs w:val="22"/>
                </w:rPr>
                <w:t>Justice40 Initiative</w:t>
              </w:r>
            </w:hyperlink>
            <w:r w:rsidRPr="00094477">
              <w:rPr>
                <w:rFonts w:ascii="Calibri" w:hAnsi="Calibri" w:cs="Calibri"/>
                <w:sz w:val="22"/>
                <w:szCs w:val="22"/>
              </w:rPr>
              <w:t xml:space="preserve"> is an example framework for spatial targeting of equitable investment to underserved communities. Pages 52 - 66 of UCLA’s </w:t>
            </w:r>
            <w:hyperlink r:id="rId94" w:history="1">
              <w:r w:rsidRPr="00094477">
                <w:rPr>
                  <w:rStyle w:val="Hyperlink"/>
                  <w:rFonts w:ascii="Calibri" w:hAnsi="Calibri" w:cs="Calibri"/>
                  <w:sz w:val="22"/>
                  <w:szCs w:val="22"/>
                </w:rPr>
                <w:t xml:space="preserve">Making Justice40 a Reality for Frontline Communities </w:t>
              </w:r>
            </w:hyperlink>
            <w:r w:rsidRPr="00094477">
              <w:rPr>
                <w:rFonts w:ascii="Calibri" w:hAnsi="Calibri" w:cs="Calibri"/>
                <w:sz w:val="22"/>
                <w:szCs w:val="22"/>
              </w:rPr>
              <w:t xml:space="preserve">report describe best practices for such a framework. </w:t>
            </w:r>
          </w:p>
          <w:p w14:paraId="62B5317B" w14:textId="490FAE69" w:rsidR="004D04D9" w:rsidRPr="00094477" w:rsidRDefault="004D04D9" w:rsidP="004C4AD4">
            <w:pPr>
              <w:rPr>
                <w:rFonts w:ascii="Calibri" w:hAnsi="Calibri" w:cs="Calibri"/>
                <w:sz w:val="22"/>
                <w:szCs w:val="22"/>
                <w:highlight w:val="yellow"/>
              </w:rPr>
            </w:pPr>
            <w:r w:rsidRPr="00094477">
              <w:rPr>
                <w:rFonts w:ascii="Calibri" w:hAnsi="Calibri" w:cs="Calibri"/>
                <w:sz w:val="22"/>
                <w:szCs w:val="22"/>
              </w:rPr>
              <w:t xml:space="preserve">The APA publication, </w:t>
            </w:r>
            <w:hyperlink r:id="rId95" w:history="1">
              <w:r w:rsidRPr="00094477">
                <w:rPr>
                  <w:rStyle w:val="Hyperlink"/>
                  <w:rFonts w:ascii="Calibri" w:hAnsi="Calibri" w:cs="Calibri"/>
                  <w:sz w:val="22"/>
                  <w:szCs w:val="22"/>
                </w:rPr>
                <w:t>Implementation Project Assessment: A New Tool for Implementing Community Plans</w:t>
              </w:r>
            </w:hyperlink>
            <w:r w:rsidRPr="00094477">
              <w:rPr>
                <w:rFonts w:ascii="Calibri" w:hAnsi="Calibri" w:cs="Calibri"/>
                <w:sz w:val="22"/>
                <w:szCs w:val="22"/>
              </w:rPr>
              <w:t xml:space="preserve"> (2024) (available free for APA members) includes strategies for addressing Equity in Plan Implementation on page 3.</w:t>
            </w:r>
          </w:p>
        </w:tc>
        <w:tc>
          <w:tcPr>
            <w:tcW w:w="5400" w:type="dxa"/>
            <w:shd w:val="clear" w:color="auto" w:fill="FFFFFF" w:themeFill="background1"/>
          </w:tcPr>
          <w:p w14:paraId="12BD0AF6" w14:textId="50ED8D7B" w:rsidR="005F05DC" w:rsidRPr="00094477" w:rsidRDefault="00A4115A" w:rsidP="004C4AD4">
            <w:pPr>
              <w:rPr>
                <w:rFonts w:ascii="Calibri" w:hAnsi="Calibri" w:cs="Calibri"/>
                <w:sz w:val="22"/>
                <w:szCs w:val="22"/>
              </w:rPr>
            </w:pPr>
            <w:hyperlink r:id="rId96" w:history="1">
              <w:r w:rsidRPr="00094477">
                <w:rPr>
                  <w:rStyle w:val="Hyperlink"/>
                  <w:rFonts w:ascii="Calibri" w:hAnsi="Calibri" w:cs="Calibri"/>
                  <w:sz w:val="22"/>
                  <w:szCs w:val="22"/>
                </w:rPr>
                <w:t>City of Frederick Comprehensive Plan</w:t>
              </w:r>
            </w:hyperlink>
            <w:r w:rsidRPr="00094477">
              <w:rPr>
                <w:rFonts w:ascii="Calibri" w:hAnsi="Calibri" w:cs="Calibri"/>
                <w:sz w:val="22"/>
                <w:szCs w:val="22"/>
              </w:rPr>
              <w:t xml:space="preserve"> (pg. 1-43)</w:t>
            </w:r>
            <w:r w:rsidR="00FE2882" w:rsidRPr="00094477">
              <w:rPr>
                <w:rFonts w:ascii="Calibri" w:hAnsi="Calibri" w:cs="Calibri"/>
                <w:sz w:val="22"/>
                <w:szCs w:val="22"/>
              </w:rPr>
              <w:t>: includes a map of the Metropolitan Washington Council of Governments’ Equity Emphasis Areas in the city</w:t>
            </w:r>
            <w:r w:rsidR="00313C25" w:rsidRPr="00094477">
              <w:rPr>
                <w:rFonts w:ascii="Calibri" w:hAnsi="Calibri" w:cs="Calibri"/>
                <w:sz w:val="22"/>
                <w:szCs w:val="22"/>
              </w:rPr>
              <w:t xml:space="preserve">. Page 13-269 </w:t>
            </w:r>
            <w:r w:rsidR="00FD47A9" w:rsidRPr="00094477">
              <w:rPr>
                <w:rFonts w:ascii="Calibri" w:hAnsi="Calibri" w:cs="Calibri"/>
                <w:sz w:val="22"/>
                <w:szCs w:val="22"/>
              </w:rPr>
              <w:t>includes</w:t>
            </w:r>
            <w:r w:rsidR="00313C25" w:rsidRPr="00094477">
              <w:rPr>
                <w:rFonts w:ascii="Calibri" w:hAnsi="Calibri" w:cs="Calibri"/>
                <w:sz w:val="22"/>
                <w:szCs w:val="22"/>
              </w:rPr>
              <w:t xml:space="preserve"> an implementation strategy to </w:t>
            </w:r>
            <w:r w:rsidR="00FD47A9" w:rsidRPr="00094477">
              <w:rPr>
                <w:rFonts w:ascii="Calibri" w:hAnsi="Calibri" w:cs="Calibri"/>
                <w:sz w:val="22"/>
                <w:szCs w:val="22"/>
              </w:rPr>
              <w:t xml:space="preserve">prioritize transit in these areas. </w:t>
            </w:r>
          </w:p>
          <w:p w14:paraId="17AA741F" w14:textId="77777777" w:rsidR="005F05DC" w:rsidRPr="00094477" w:rsidRDefault="005F05DC" w:rsidP="004C4AD4">
            <w:pPr>
              <w:rPr>
                <w:rFonts w:ascii="Calibri" w:hAnsi="Calibri" w:cs="Calibri"/>
                <w:sz w:val="22"/>
                <w:szCs w:val="22"/>
              </w:rPr>
            </w:pPr>
          </w:p>
          <w:p w14:paraId="5D6DB825" w14:textId="7F4A33BB" w:rsidR="004D04D9" w:rsidRDefault="004D04D9" w:rsidP="004C4AD4">
            <w:pPr>
              <w:rPr>
                <w:rFonts w:ascii="Calibri" w:hAnsi="Calibri" w:cs="Calibri"/>
                <w:sz w:val="22"/>
                <w:szCs w:val="22"/>
              </w:rPr>
            </w:pPr>
            <w:r w:rsidRPr="62C854A6">
              <w:rPr>
                <w:rFonts w:ascii="Calibri" w:hAnsi="Calibri" w:cs="Calibri"/>
                <w:sz w:val="22"/>
                <w:szCs w:val="22"/>
              </w:rPr>
              <w:t xml:space="preserve">Baltimore City developed an </w:t>
            </w:r>
            <w:hyperlink r:id="rId97" w:anchor="Equity%20Lens">
              <w:r w:rsidRPr="62C854A6">
                <w:rPr>
                  <w:rStyle w:val="Hyperlink"/>
                  <w:rFonts w:ascii="Calibri" w:hAnsi="Calibri" w:cs="Calibri"/>
                  <w:sz w:val="22"/>
                  <w:szCs w:val="22"/>
                </w:rPr>
                <w:t>Equity in Planning Committee (EIPC)</w:t>
              </w:r>
            </w:hyperlink>
            <w:r w:rsidRPr="62C854A6">
              <w:rPr>
                <w:rFonts w:ascii="Calibri" w:hAnsi="Calibri" w:cs="Calibri"/>
                <w:sz w:val="22"/>
                <w:szCs w:val="22"/>
              </w:rPr>
              <w:t xml:space="preserve"> in </w:t>
            </w:r>
            <w:r w:rsidR="000003C9" w:rsidRPr="62C854A6">
              <w:rPr>
                <w:rFonts w:ascii="Calibri" w:hAnsi="Calibri" w:cs="Calibri"/>
                <w:sz w:val="22"/>
                <w:szCs w:val="22"/>
              </w:rPr>
              <w:t>2015.</w:t>
            </w:r>
            <w:r w:rsidRPr="62C854A6">
              <w:rPr>
                <w:rFonts w:ascii="Calibri" w:hAnsi="Calibri" w:cs="Calibri"/>
                <w:sz w:val="22"/>
                <w:szCs w:val="22"/>
              </w:rPr>
              <w:t xml:space="preserve"> </w:t>
            </w:r>
            <w:r w:rsidR="00947C61" w:rsidRPr="62C854A6">
              <w:rPr>
                <w:rFonts w:ascii="Calibri" w:hAnsi="Calibri" w:cs="Calibri"/>
                <w:sz w:val="22"/>
                <w:szCs w:val="22"/>
              </w:rPr>
              <w:t>The EIPC d</w:t>
            </w:r>
            <w:r w:rsidRPr="62C854A6">
              <w:rPr>
                <w:rFonts w:ascii="Calibri" w:hAnsi="Calibri" w:cs="Calibri"/>
                <w:sz w:val="22"/>
                <w:szCs w:val="22"/>
              </w:rPr>
              <w:t xml:space="preserve">eveloped an Equity Lens, mirroring the Urban Sustainability Directors Network, to consider structural, procedural, distributional, and </w:t>
            </w:r>
            <w:r w:rsidR="00777AF8" w:rsidRPr="62C854A6">
              <w:rPr>
                <w:rFonts w:ascii="Calibri" w:hAnsi="Calibri" w:cs="Calibri"/>
                <w:sz w:val="22"/>
                <w:szCs w:val="22"/>
              </w:rPr>
              <w:t>multi-generational</w:t>
            </w:r>
            <w:r w:rsidRPr="62C854A6">
              <w:rPr>
                <w:rFonts w:ascii="Calibri" w:hAnsi="Calibri" w:cs="Calibri"/>
                <w:sz w:val="22"/>
                <w:szCs w:val="22"/>
              </w:rPr>
              <w:t xml:space="preserve"> equity in engagement, department staffing, external and internal policy development, and capital investment decisions. </w:t>
            </w:r>
            <w:r w:rsidR="00947C61" w:rsidRPr="62C854A6">
              <w:rPr>
                <w:rFonts w:ascii="Calibri" w:hAnsi="Calibri" w:cs="Calibri"/>
                <w:sz w:val="22"/>
                <w:szCs w:val="22"/>
              </w:rPr>
              <w:t xml:space="preserve">The city also drafted </w:t>
            </w:r>
            <w:r w:rsidRPr="62C854A6">
              <w:rPr>
                <w:rFonts w:ascii="Calibri" w:hAnsi="Calibri" w:cs="Calibri"/>
                <w:sz w:val="22"/>
                <w:szCs w:val="22"/>
              </w:rPr>
              <w:t>an Equity Action Plan in 2017 and used an equity lens to analyze the C</w:t>
            </w:r>
            <w:r w:rsidR="00947C61" w:rsidRPr="62C854A6">
              <w:rPr>
                <w:rFonts w:ascii="Calibri" w:hAnsi="Calibri" w:cs="Calibri"/>
                <w:sz w:val="22"/>
                <w:szCs w:val="22"/>
              </w:rPr>
              <w:t xml:space="preserve">apital Improvement </w:t>
            </w:r>
            <w:r w:rsidRPr="62C854A6">
              <w:rPr>
                <w:rFonts w:ascii="Calibri" w:hAnsi="Calibri" w:cs="Calibri"/>
                <w:sz w:val="22"/>
                <w:szCs w:val="22"/>
              </w:rPr>
              <w:t>P</w:t>
            </w:r>
            <w:r w:rsidR="00947C61" w:rsidRPr="62C854A6">
              <w:rPr>
                <w:rFonts w:ascii="Calibri" w:hAnsi="Calibri" w:cs="Calibri"/>
                <w:sz w:val="22"/>
                <w:szCs w:val="22"/>
              </w:rPr>
              <w:t>lan</w:t>
            </w:r>
            <w:r w:rsidRPr="62C854A6">
              <w:rPr>
                <w:rFonts w:ascii="Calibri" w:hAnsi="Calibri" w:cs="Calibri"/>
                <w:sz w:val="22"/>
                <w:szCs w:val="22"/>
              </w:rPr>
              <w:t xml:space="preserve"> and Sustainability Plans in </w:t>
            </w:r>
            <w:proofErr w:type="gramStart"/>
            <w:r w:rsidRPr="62C854A6">
              <w:rPr>
                <w:rFonts w:ascii="Calibri" w:hAnsi="Calibri" w:cs="Calibri"/>
                <w:sz w:val="22"/>
                <w:szCs w:val="22"/>
              </w:rPr>
              <w:t>2019</w:t>
            </w:r>
            <w:r w:rsidR="00947C61" w:rsidRPr="62C854A6">
              <w:rPr>
                <w:rFonts w:ascii="Calibri" w:hAnsi="Calibri" w:cs="Calibri"/>
                <w:sz w:val="22"/>
                <w:szCs w:val="22"/>
              </w:rPr>
              <w:t>, and</w:t>
            </w:r>
            <w:proofErr w:type="gramEnd"/>
            <w:r w:rsidRPr="62C854A6">
              <w:rPr>
                <w:rFonts w:ascii="Calibri" w:hAnsi="Calibri" w:cs="Calibri"/>
                <w:sz w:val="22"/>
                <w:szCs w:val="22"/>
              </w:rPr>
              <w:t xml:space="preserve"> </w:t>
            </w:r>
            <w:r w:rsidR="01C1329A" w:rsidRPr="62C854A6">
              <w:rPr>
                <w:rFonts w:ascii="Calibri" w:hAnsi="Calibri" w:cs="Calibri"/>
                <w:sz w:val="22"/>
                <w:szCs w:val="22"/>
              </w:rPr>
              <w:t xml:space="preserve">hired </w:t>
            </w:r>
            <w:r w:rsidRPr="62C854A6">
              <w:rPr>
                <w:rFonts w:ascii="Calibri" w:hAnsi="Calibri" w:cs="Calibri"/>
                <w:sz w:val="22"/>
                <w:szCs w:val="22"/>
              </w:rPr>
              <w:t>an equity officer for the Department in 2024. The EI</w:t>
            </w:r>
            <w:r w:rsidR="00947C61" w:rsidRPr="62C854A6">
              <w:rPr>
                <w:rFonts w:ascii="Calibri" w:hAnsi="Calibri" w:cs="Calibri"/>
                <w:sz w:val="22"/>
                <w:szCs w:val="22"/>
              </w:rPr>
              <w:t>P</w:t>
            </w:r>
            <w:r w:rsidRPr="62C854A6">
              <w:rPr>
                <w:rFonts w:ascii="Calibri" w:hAnsi="Calibri" w:cs="Calibri"/>
                <w:sz w:val="22"/>
                <w:szCs w:val="22"/>
              </w:rPr>
              <w:t xml:space="preserve">C provides staff training, supports the work of the commissions that the Planning Department staff (Planning Commission, </w:t>
            </w:r>
            <w:r w:rsidR="00947C61" w:rsidRPr="62C854A6">
              <w:rPr>
                <w:rFonts w:ascii="Calibri" w:hAnsi="Calibri" w:cs="Calibri"/>
                <w:sz w:val="22"/>
                <w:szCs w:val="22"/>
              </w:rPr>
              <w:t>Historic</w:t>
            </w:r>
            <w:r w:rsidRPr="62C854A6">
              <w:rPr>
                <w:rFonts w:ascii="Calibri" w:hAnsi="Calibri" w:cs="Calibri"/>
                <w:sz w:val="22"/>
                <w:szCs w:val="22"/>
              </w:rPr>
              <w:t xml:space="preserve"> Preservation Commission (CHAP), and Sustainability Commission), and manages the </w:t>
            </w:r>
            <w:r w:rsidR="00947C61" w:rsidRPr="62C854A6">
              <w:rPr>
                <w:rFonts w:ascii="Calibri" w:hAnsi="Calibri" w:cs="Calibri"/>
                <w:sz w:val="22"/>
                <w:szCs w:val="22"/>
              </w:rPr>
              <w:t xml:space="preserve">city’s </w:t>
            </w:r>
            <w:r w:rsidRPr="62C854A6">
              <w:rPr>
                <w:rFonts w:ascii="Calibri" w:hAnsi="Calibri" w:cs="Calibri"/>
                <w:sz w:val="22"/>
                <w:szCs w:val="22"/>
              </w:rPr>
              <w:t>Planning Academy.</w:t>
            </w:r>
          </w:p>
          <w:p w14:paraId="643F38CB" w14:textId="77777777" w:rsidR="005118E2" w:rsidRPr="00094477" w:rsidRDefault="005118E2" w:rsidP="004C4AD4">
            <w:pPr>
              <w:rPr>
                <w:rFonts w:ascii="Calibri" w:hAnsi="Calibri" w:cs="Calibri"/>
                <w:sz w:val="22"/>
                <w:szCs w:val="22"/>
              </w:rPr>
            </w:pPr>
          </w:p>
          <w:p w14:paraId="79ABBEA6" w14:textId="01605F44" w:rsidR="004D04D9" w:rsidRPr="00094477" w:rsidRDefault="00DB1AEB" w:rsidP="004C4AD4">
            <w:pPr>
              <w:rPr>
                <w:rFonts w:ascii="Calibri" w:hAnsi="Calibri" w:cs="Calibri"/>
                <w:sz w:val="22"/>
                <w:szCs w:val="22"/>
              </w:rPr>
            </w:pPr>
            <w:hyperlink r:id="rId98">
              <w:r w:rsidRPr="62C854A6">
                <w:rPr>
                  <w:rStyle w:val="Hyperlink"/>
                  <w:rFonts w:ascii="Calibri" w:hAnsi="Calibri" w:cs="Calibri"/>
                  <w:sz w:val="22"/>
                  <w:szCs w:val="22"/>
                </w:rPr>
                <w:t>Thrive Montgomery 2050</w:t>
              </w:r>
            </w:hyperlink>
            <w:r w:rsidRPr="62C854A6">
              <w:rPr>
                <w:rFonts w:ascii="Calibri" w:hAnsi="Calibri" w:cs="Calibri"/>
                <w:sz w:val="22"/>
                <w:szCs w:val="22"/>
              </w:rPr>
              <w:t xml:space="preserve"> (pg</w:t>
            </w:r>
            <w:r w:rsidR="00CE68E0" w:rsidRPr="62C854A6">
              <w:rPr>
                <w:rFonts w:ascii="Calibri" w:hAnsi="Calibri" w:cs="Calibri"/>
                <w:sz w:val="22"/>
                <w:szCs w:val="22"/>
              </w:rPr>
              <w:t>. 47</w:t>
            </w:r>
            <w:r w:rsidRPr="62C854A6">
              <w:rPr>
                <w:rFonts w:ascii="Calibri" w:hAnsi="Calibri" w:cs="Calibri"/>
                <w:sz w:val="22"/>
                <w:szCs w:val="22"/>
              </w:rPr>
              <w:t>):</w:t>
            </w:r>
            <w:r w:rsidR="00CE68E0" w:rsidRPr="62C854A6">
              <w:rPr>
                <w:rFonts w:ascii="Calibri" w:hAnsi="Calibri" w:cs="Calibri"/>
                <w:sz w:val="22"/>
                <w:szCs w:val="22"/>
              </w:rPr>
              <w:t xml:space="preserve"> addresses the </w:t>
            </w:r>
            <w:r w:rsidR="00865F99" w:rsidRPr="62C854A6">
              <w:rPr>
                <w:rFonts w:ascii="Calibri" w:hAnsi="Calibri" w:cs="Calibri"/>
                <w:sz w:val="22"/>
                <w:szCs w:val="22"/>
              </w:rPr>
              <w:t>legacy of racial discrimination in the county</w:t>
            </w:r>
            <w:r w:rsidR="00972DF6" w:rsidRPr="62C854A6">
              <w:rPr>
                <w:rFonts w:ascii="Calibri" w:hAnsi="Calibri" w:cs="Calibri"/>
                <w:sz w:val="22"/>
                <w:szCs w:val="22"/>
              </w:rPr>
              <w:t xml:space="preserve"> and the </w:t>
            </w:r>
            <w:r w:rsidR="009D2EBE" w:rsidRPr="62C854A6">
              <w:rPr>
                <w:rFonts w:ascii="Calibri" w:hAnsi="Calibri" w:cs="Calibri"/>
                <w:sz w:val="22"/>
                <w:szCs w:val="22"/>
              </w:rPr>
              <w:t>history</w:t>
            </w:r>
            <w:r w:rsidR="00972DF6" w:rsidRPr="62C854A6">
              <w:rPr>
                <w:rFonts w:ascii="Calibri" w:hAnsi="Calibri" w:cs="Calibri"/>
                <w:sz w:val="22"/>
                <w:szCs w:val="22"/>
              </w:rPr>
              <w:t xml:space="preserve"> of African American kinship communities. The county is address</w:t>
            </w:r>
            <w:r w:rsidR="0B03CFB0" w:rsidRPr="62C854A6">
              <w:rPr>
                <w:rFonts w:ascii="Calibri" w:hAnsi="Calibri" w:cs="Calibri"/>
                <w:sz w:val="22"/>
                <w:szCs w:val="22"/>
              </w:rPr>
              <w:t>ing</w:t>
            </w:r>
            <w:r w:rsidR="00972DF6" w:rsidRPr="62C854A6">
              <w:rPr>
                <w:rFonts w:ascii="Calibri" w:hAnsi="Calibri" w:cs="Calibri"/>
                <w:sz w:val="22"/>
                <w:szCs w:val="22"/>
              </w:rPr>
              <w:t xml:space="preserve"> this legacy </w:t>
            </w:r>
            <w:r w:rsidR="2ABBD9D1" w:rsidRPr="62C854A6">
              <w:rPr>
                <w:rFonts w:ascii="Calibri" w:hAnsi="Calibri" w:cs="Calibri"/>
                <w:sz w:val="22"/>
                <w:szCs w:val="22"/>
              </w:rPr>
              <w:t>by</w:t>
            </w:r>
            <w:r w:rsidR="00972DF6" w:rsidRPr="62C854A6">
              <w:rPr>
                <w:rFonts w:ascii="Calibri" w:hAnsi="Calibri" w:cs="Calibri"/>
                <w:sz w:val="22"/>
                <w:szCs w:val="22"/>
              </w:rPr>
              <w:t xml:space="preserve"> target</w:t>
            </w:r>
            <w:r w:rsidR="4F042260" w:rsidRPr="62C854A6">
              <w:rPr>
                <w:rFonts w:ascii="Calibri" w:hAnsi="Calibri" w:cs="Calibri"/>
                <w:sz w:val="22"/>
                <w:szCs w:val="22"/>
              </w:rPr>
              <w:t>ing</w:t>
            </w:r>
            <w:r w:rsidR="00972DF6" w:rsidRPr="62C854A6">
              <w:rPr>
                <w:rFonts w:ascii="Calibri" w:hAnsi="Calibri" w:cs="Calibri"/>
                <w:sz w:val="22"/>
                <w:szCs w:val="22"/>
              </w:rPr>
              <w:t xml:space="preserve"> investment in these communities. The </w:t>
            </w:r>
            <w:r w:rsidR="00320505" w:rsidRPr="62C854A6">
              <w:rPr>
                <w:rFonts w:ascii="Calibri" w:hAnsi="Calibri" w:cs="Calibri"/>
                <w:sz w:val="22"/>
                <w:szCs w:val="22"/>
              </w:rPr>
              <w:t xml:space="preserve">Montgomery County Sustainable Communities Designation for Scotland Kinship Community Case Example in </w:t>
            </w:r>
            <w:r w:rsidR="005C38D6" w:rsidRPr="62C854A6">
              <w:rPr>
                <w:rFonts w:ascii="Calibri" w:hAnsi="Calibri" w:cs="Calibri"/>
                <w:sz w:val="22"/>
                <w:szCs w:val="22"/>
              </w:rPr>
              <w:t xml:space="preserve">the </w:t>
            </w:r>
            <w:hyperlink r:id="rId99">
              <w:r w:rsidR="00320505" w:rsidRPr="62C854A6">
                <w:rPr>
                  <w:rStyle w:val="Hyperlink"/>
                  <w:rFonts w:ascii="Calibri" w:hAnsi="Calibri" w:cs="Calibri"/>
                  <w:sz w:val="22"/>
                  <w:szCs w:val="22"/>
                </w:rPr>
                <w:t>Sustainable Growth Implementation Guide</w:t>
              </w:r>
            </w:hyperlink>
            <w:r w:rsidR="00320505" w:rsidRPr="62C854A6">
              <w:rPr>
                <w:rFonts w:ascii="Calibri" w:hAnsi="Calibri" w:cs="Calibri"/>
                <w:sz w:val="22"/>
                <w:szCs w:val="22"/>
              </w:rPr>
              <w:t xml:space="preserve"> (pg. 6) </w:t>
            </w:r>
            <w:r w:rsidR="005C38D6" w:rsidRPr="62C854A6">
              <w:rPr>
                <w:rFonts w:ascii="Calibri" w:hAnsi="Calibri" w:cs="Calibri"/>
                <w:sz w:val="22"/>
                <w:szCs w:val="22"/>
              </w:rPr>
              <w:t xml:space="preserve">highlights this implementation measure. </w:t>
            </w:r>
          </w:p>
        </w:tc>
      </w:tr>
      <w:tr w:rsidR="004D04D9" w:rsidRPr="00094477" w14:paraId="04E33777" w14:textId="77777777" w:rsidTr="62C854A6">
        <w:trPr>
          <w:cantSplit/>
          <w:trHeight w:val="525"/>
        </w:trPr>
        <w:tc>
          <w:tcPr>
            <w:tcW w:w="2245" w:type="dxa"/>
          </w:tcPr>
          <w:p w14:paraId="0B4EC2BE" w14:textId="4E09AB37"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Implementation of previous plan</w:t>
            </w:r>
          </w:p>
        </w:tc>
        <w:tc>
          <w:tcPr>
            <w:tcW w:w="3150" w:type="dxa"/>
          </w:tcPr>
          <w:p w14:paraId="196EE1B0" w14:textId="207B3BCF"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 xml:space="preserve">If the currently adopted comprehensive plan </w:t>
            </w:r>
            <w:r w:rsidR="00F560B5" w:rsidRPr="00094477">
              <w:rPr>
                <w:rFonts w:ascii="Calibri" w:hAnsi="Calibri" w:cs="Calibri"/>
                <w:sz w:val="22"/>
                <w:szCs w:val="22"/>
              </w:rPr>
              <w:t>addresses</w:t>
            </w:r>
            <w:r w:rsidRPr="00094477">
              <w:rPr>
                <w:rFonts w:ascii="Calibri" w:hAnsi="Calibri" w:cs="Calibri"/>
                <w:sz w:val="22"/>
                <w:szCs w:val="22"/>
              </w:rPr>
              <w:t xml:space="preserve"> equity, indicate the jurisdiction’s progress towards implementation of equity goals, objectives, and strategies in the current plan.</w:t>
            </w:r>
          </w:p>
        </w:tc>
        <w:tc>
          <w:tcPr>
            <w:tcW w:w="6300" w:type="dxa"/>
          </w:tcPr>
          <w:p w14:paraId="56FD12AA" w14:textId="30C72F9C"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 xml:space="preserve">Jurisdictions can reference their </w:t>
            </w:r>
            <w:hyperlink r:id="rId100" w:history="1">
              <w:r w:rsidRPr="00DE1E9F">
                <w:rPr>
                  <w:rStyle w:val="Hyperlink"/>
                  <w:rFonts w:ascii="Calibri" w:hAnsi="Calibri" w:cs="Calibri"/>
                  <w:sz w:val="22"/>
                  <w:szCs w:val="22"/>
                </w:rPr>
                <w:t>5-yr implementation reports,</w:t>
              </w:r>
            </w:hyperlink>
            <w:r w:rsidRPr="00094477">
              <w:rPr>
                <w:rFonts w:ascii="Calibri" w:hAnsi="Calibri" w:cs="Calibri"/>
                <w:sz w:val="22"/>
                <w:szCs w:val="22"/>
              </w:rPr>
              <w:t xml:space="preserve"> required by </w:t>
            </w:r>
            <w:hyperlink r:id="rId101" w:history="1">
              <w:r w:rsidRPr="00094477">
                <w:rPr>
                  <w:rStyle w:val="Hyperlink"/>
                  <w:rFonts w:ascii="Calibri" w:hAnsi="Calibri" w:cs="Calibri"/>
                  <w:sz w:val="22"/>
                  <w:szCs w:val="22"/>
                </w:rPr>
                <w:t>Land Use Article §1-207(c)(6)</w:t>
              </w:r>
            </w:hyperlink>
            <w:r w:rsidRPr="00094477">
              <w:rPr>
                <w:rFonts w:ascii="Calibri" w:hAnsi="Calibri" w:cs="Calibri"/>
                <w:sz w:val="22"/>
                <w:szCs w:val="22"/>
              </w:rPr>
              <w:t xml:space="preserve"> to measure progress toward equity in the implementation of the previous plan. Jurisdictions may also distinguish those plan strategies most related to equity, such as affordable housing, blight reduction, or improved green space access, in the previous plan, and discuss internally and document if and how they have been implemented. Jurisdictions can also use publicly available data such as </w:t>
            </w:r>
            <w:hyperlink r:id="rId102" w:history="1">
              <w:r w:rsidR="00777AF8" w:rsidRPr="00094477">
                <w:rPr>
                  <w:rStyle w:val="Hyperlink"/>
                  <w:rFonts w:ascii="Calibri" w:hAnsi="Calibri" w:cs="Calibri"/>
                  <w:sz w:val="22"/>
                  <w:szCs w:val="22"/>
                </w:rPr>
                <w:t>American Community Survey (</w:t>
              </w:r>
              <w:r w:rsidRPr="00094477">
                <w:rPr>
                  <w:rStyle w:val="Hyperlink"/>
                  <w:rFonts w:ascii="Calibri" w:hAnsi="Calibri" w:cs="Calibri"/>
                  <w:sz w:val="22"/>
                  <w:szCs w:val="22"/>
                </w:rPr>
                <w:t>ACS</w:t>
              </w:r>
              <w:r w:rsidR="00777AF8" w:rsidRPr="00094477">
                <w:rPr>
                  <w:rStyle w:val="Hyperlink"/>
                  <w:rFonts w:ascii="Calibri" w:hAnsi="Calibri" w:cs="Calibri"/>
                  <w:sz w:val="22"/>
                  <w:szCs w:val="22"/>
                </w:rPr>
                <w:t>)</w:t>
              </w:r>
              <w:r w:rsidRPr="00094477">
                <w:rPr>
                  <w:rStyle w:val="Hyperlink"/>
                  <w:rFonts w:ascii="Calibri" w:hAnsi="Calibri" w:cs="Calibri"/>
                  <w:sz w:val="22"/>
                  <w:szCs w:val="22"/>
                </w:rPr>
                <w:t xml:space="preserve"> 5-yr estimates</w:t>
              </w:r>
            </w:hyperlink>
            <w:r w:rsidRPr="00094477">
              <w:rPr>
                <w:rFonts w:ascii="Calibri" w:hAnsi="Calibri" w:cs="Calibri"/>
                <w:sz w:val="22"/>
                <w:szCs w:val="22"/>
              </w:rPr>
              <w:t xml:space="preserve">, or locally generated data, to assess how outcomes have changed for underserved communities over the previous plan’s planning horizon. </w:t>
            </w:r>
          </w:p>
        </w:tc>
        <w:tc>
          <w:tcPr>
            <w:tcW w:w="5400" w:type="dxa"/>
          </w:tcPr>
          <w:p w14:paraId="282F08FA" w14:textId="48DADFC4" w:rsidR="00E07F36" w:rsidRPr="00094477" w:rsidRDefault="007F6F81" w:rsidP="00064B2C">
            <w:pPr>
              <w:rPr>
                <w:rFonts w:ascii="Calibri" w:hAnsi="Calibri" w:cs="Calibri"/>
                <w:sz w:val="22"/>
                <w:szCs w:val="22"/>
              </w:rPr>
            </w:pPr>
            <w:hyperlink r:id="rId103" w:history="1">
              <w:r w:rsidRPr="00094477">
                <w:rPr>
                  <w:rStyle w:val="Hyperlink"/>
                  <w:rFonts w:ascii="Calibri" w:hAnsi="Calibri" w:cs="Calibri"/>
                  <w:sz w:val="22"/>
                  <w:szCs w:val="22"/>
                </w:rPr>
                <w:t>Anne Arundel County Plan2040 Progress Report</w:t>
              </w:r>
            </w:hyperlink>
            <w:r w:rsidRPr="00094477">
              <w:rPr>
                <w:rFonts w:ascii="Calibri" w:hAnsi="Calibri" w:cs="Calibri"/>
                <w:sz w:val="22"/>
                <w:szCs w:val="22"/>
              </w:rPr>
              <w:t xml:space="preserve"> (202</w:t>
            </w:r>
            <w:r w:rsidR="00650998" w:rsidRPr="00094477">
              <w:rPr>
                <w:rFonts w:ascii="Calibri" w:hAnsi="Calibri" w:cs="Calibri"/>
                <w:sz w:val="22"/>
                <w:szCs w:val="22"/>
              </w:rPr>
              <w:t>5</w:t>
            </w:r>
            <w:r w:rsidRPr="00094477">
              <w:rPr>
                <w:rFonts w:ascii="Calibri" w:hAnsi="Calibri" w:cs="Calibri"/>
                <w:sz w:val="22"/>
                <w:szCs w:val="22"/>
              </w:rPr>
              <w:t xml:space="preserve">): Anne Arundel County centered equity as a theme of its 2021 Plan2040 General </w:t>
            </w:r>
            <w:r w:rsidR="00E12AF9" w:rsidRPr="00094477">
              <w:rPr>
                <w:rFonts w:ascii="Calibri" w:hAnsi="Calibri" w:cs="Calibri"/>
                <w:sz w:val="22"/>
                <w:szCs w:val="22"/>
              </w:rPr>
              <w:t>Plan and</w:t>
            </w:r>
            <w:r w:rsidRPr="00094477">
              <w:rPr>
                <w:rFonts w:ascii="Calibri" w:hAnsi="Calibri" w:cs="Calibri"/>
                <w:sz w:val="22"/>
                <w:szCs w:val="22"/>
              </w:rPr>
              <w:t xml:space="preserve"> does the same in its annual implementation reports</w:t>
            </w:r>
            <w:r w:rsidR="00DC232C" w:rsidRPr="00094477">
              <w:rPr>
                <w:rFonts w:ascii="Calibri" w:hAnsi="Calibri" w:cs="Calibri"/>
                <w:sz w:val="22"/>
                <w:szCs w:val="22"/>
              </w:rPr>
              <w:t xml:space="preserve">. </w:t>
            </w:r>
            <w:r w:rsidRPr="00094477">
              <w:rPr>
                <w:rFonts w:ascii="Calibri" w:hAnsi="Calibri" w:cs="Calibri"/>
                <w:sz w:val="22"/>
                <w:szCs w:val="22"/>
              </w:rPr>
              <w:t xml:space="preserve">The </w:t>
            </w:r>
            <w:r w:rsidR="00890325" w:rsidRPr="00094477">
              <w:rPr>
                <w:rFonts w:ascii="Calibri" w:hAnsi="Calibri" w:cs="Calibri"/>
                <w:sz w:val="22"/>
                <w:szCs w:val="22"/>
              </w:rPr>
              <w:t>report’s</w:t>
            </w:r>
            <w:r w:rsidRPr="00094477">
              <w:rPr>
                <w:rFonts w:ascii="Calibri" w:hAnsi="Calibri" w:cs="Calibri"/>
                <w:sz w:val="22"/>
                <w:szCs w:val="22"/>
              </w:rPr>
              <w:t xml:space="preserve"> introduction includes the statement that "Many Plan2040 goals, policies, and strategies, such as increasing the diversity and affordability of housing, investing in historically underserved communities, and building resilience to flooding have become even more important over time." In the analysis of Plan2040's four themes (Natural Environment, Built Environment, Healthy Communities, Healthy Economy), the report describes an example of how equity has been advanced as part of Plan2040 implementation. The Plan2040 Implementation Matrix Analysis in the report's appendix also includes </w:t>
            </w:r>
            <w:r w:rsidR="00DC232C" w:rsidRPr="00094477">
              <w:rPr>
                <w:rFonts w:ascii="Calibri" w:hAnsi="Calibri" w:cs="Calibri"/>
                <w:sz w:val="22"/>
                <w:szCs w:val="22"/>
              </w:rPr>
              <w:t>quantitative</w:t>
            </w:r>
            <w:r w:rsidRPr="00094477">
              <w:rPr>
                <w:rFonts w:ascii="Calibri" w:hAnsi="Calibri" w:cs="Calibri"/>
                <w:sz w:val="22"/>
                <w:szCs w:val="22"/>
              </w:rPr>
              <w:t xml:space="preserve"> and qualitative metrics for equitable plan implementation.</w:t>
            </w:r>
          </w:p>
        </w:tc>
      </w:tr>
      <w:tr w:rsidR="004D04D9" w:rsidRPr="00094477" w14:paraId="1D4463EB" w14:textId="77777777" w:rsidTr="62C854A6">
        <w:trPr>
          <w:cantSplit/>
          <w:trHeight w:val="300"/>
        </w:trPr>
        <w:tc>
          <w:tcPr>
            <w:tcW w:w="2245" w:type="dxa"/>
          </w:tcPr>
          <w:p w14:paraId="454E2B40" w14:textId="50BBA6DF"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Publicly available data</w:t>
            </w:r>
          </w:p>
        </w:tc>
        <w:tc>
          <w:tcPr>
            <w:tcW w:w="3150" w:type="dxa"/>
          </w:tcPr>
          <w:p w14:paraId="5956CC37" w14:textId="0D363652" w:rsidR="004D04D9" w:rsidRDefault="001D4E24" w:rsidP="00E633BB">
            <w:pPr>
              <w:rPr>
                <w:rFonts w:ascii="Calibri" w:hAnsi="Calibri" w:cs="Calibri"/>
                <w:sz w:val="22"/>
                <w:szCs w:val="22"/>
              </w:rPr>
            </w:pPr>
            <w:r>
              <w:rPr>
                <w:rFonts w:ascii="Calibri" w:hAnsi="Calibri" w:cs="Calibri"/>
                <w:sz w:val="22"/>
                <w:szCs w:val="22"/>
              </w:rPr>
              <w:t>I</w:t>
            </w:r>
            <w:r w:rsidR="004D04D9" w:rsidRPr="00094477">
              <w:rPr>
                <w:rFonts w:ascii="Calibri" w:hAnsi="Calibri" w:cs="Calibri"/>
                <w:sz w:val="22"/>
                <w:szCs w:val="22"/>
              </w:rPr>
              <w:t>nclude quantitative data reflecting a jurisdiction’s social, economic, and health indicators, such as:</w:t>
            </w:r>
          </w:p>
          <w:p w14:paraId="59B11FA8" w14:textId="77777777" w:rsidR="00277E49" w:rsidRPr="00094477" w:rsidRDefault="00277E49" w:rsidP="00E633BB">
            <w:pPr>
              <w:rPr>
                <w:rFonts w:ascii="Calibri" w:hAnsi="Calibri" w:cs="Calibri"/>
                <w:sz w:val="22"/>
                <w:szCs w:val="22"/>
              </w:rPr>
            </w:pPr>
          </w:p>
          <w:p w14:paraId="4ED1E5B3" w14:textId="3F35C1F1" w:rsidR="004D04D9" w:rsidRPr="00094477" w:rsidRDefault="004D04D9" w:rsidP="00E633BB">
            <w:pPr>
              <w:rPr>
                <w:rFonts w:ascii="Calibri" w:hAnsi="Calibri" w:cs="Calibri"/>
                <w:sz w:val="22"/>
                <w:szCs w:val="22"/>
              </w:rPr>
            </w:pPr>
            <w:r w:rsidRPr="00094477">
              <w:rPr>
                <w:rFonts w:ascii="Calibri" w:hAnsi="Calibri" w:cs="Calibri"/>
                <w:sz w:val="22"/>
                <w:szCs w:val="22"/>
              </w:rPr>
              <w:t>American Community Survey</w:t>
            </w:r>
          </w:p>
          <w:p w14:paraId="2BC6760C" w14:textId="3834B6D5" w:rsidR="004D04D9" w:rsidRPr="00633E81" w:rsidRDefault="004D04D9" w:rsidP="00114AAA">
            <w:pPr>
              <w:pStyle w:val="ListParagraph"/>
              <w:numPr>
                <w:ilvl w:val="0"/>
                <w:numId w:val="9"/>
              </w:numPr>
              <w:rPr>
                <w:rFonts w:ascii="Calibri" w:hAnsi="Calibri" w:cs="Calibri"/>
                <w:sz w:val="20"/>
                <w:szCs w:val="20"/>
              </w:rPr>
            </w:pPr>
            <w:r w:rsidRPr="00633E81">
              <w:rPr>
                <w:rFonts w:ascii="Calibri" w:hAnsi="Calibri" w:cs="Calibri"/>
                <w:sz w:val="20"/>
                <w:szCs w:val="20"/>
              </w:rPr>
              <w:t>Race</w:t>
            </w:r>
          </w:p>
          <w:p w14:paraId="5E0D7B04" w14:textId="18280C68" w:rsidR="004D04D9" w:rsidRPr="00633E81" w:rsidRDefault="004D04D9" w:rsidP="00AD5600">
            <w:pPr>
              <w:pStyle w:val="ListParagraph"/>
              <w:numPr>
                <w:ilvl w:val="0"/>
                <w:numId w:val="9"/>
              </w:numPr>
              <w:rPr>
                <w:rFonts w:ascii="Calibri" w:hAnsi="Calibri" w:cs="Calibri"/>
                <w:sz w:val="20"/>
                <w:szCs w:val="20"/>
              </w:rPr>
            </w:pPr>
            <w:r w:rsidRPr="00633E81">
              <w:rPr>
                <w:rFonts w:ascii="Calibri" w:hAnsi="Calibri" w:cs="Calibri"/>
                <w:sz w:val="20"/>
                <w:szCs w:val="20"/>
              </w:rPr>
              <w:t>Poverty level</w:t>
            </w:r>
          </w:p>
          <w:p w14:paraId="068A8AA1" w14:textId="760E91DF" w:rsidR="004D04D9" w:rsidRPr="00633E81" w:rsidRDefault="004D04D9" w:rsidP="00AD5600">
            <w:pPr>
              <w:pStyle w:val="ListParagraph"/>
              <w:numPr>
                <w:ilvl w:val="0"/>
                <w:numId w:val="9"/>
              </w:numPr>
              <w:rPr>
                <w:rFonts w:ascii="Calibri" w:hAnsi="Calibri" w:cs="Calibri"/>
                <w:sz w:val="20"/>
                <w:szCs w:val="20"/>
              </w:rPr>
            </w:pPr>
            <w:r w:rsidRPr="00633E81">
              <w:rPr>
                <w:rFonts w:ascii="Calibri" w:hAnsi="Calibri" w:cs="Calibri"/>
                <w:sz w:val="20"/>
                <w:szCs w:val="20"/>
              </w:rPr>
              <w:t>Educational attainment</w:t>
            </w:r>
          </w:p>
          <w:p w14:paraId="3CD71D37" w14:textId="7F67F246" w:rsidR="004D04D9" w:rsidRPr="00633E81" w:rsidRDefault="004D04D9" w:rsidP="00AD5600">
            <w:pPr>
              <w:pStyle w:val="ListParagraph"/>
              <w:numPr>
                <w:ilvl w:val="0"/>
                <w:numId w:val="9"/>
              </w:numPr>
              <w:rPr>
                <w:rFonts w:ascii="Calibri" w:hAnsi="Calibri" w:cs="Calibri"/>
                <w:sz w:val="20"/>
                <w:szCs w:val="20"/>
              </w:rPr>
            </w:pPr>
            <w:r w:rsidRPr="00633E81">
              <w:rPr>
                <w:rFonts w:ascii="Calibri" w:hAnsi="Calibri" w:cs="Calibri"/>
                <w:sz w:val="20"/>
                <w:szCs w:val="20"/>
              </w:rPr>
              <w:t>Disability status</w:t>
            </w:r>
          </w:p>
          <w:p w14:paraId="63C5E4CC" w14:textId="46CF412D" w:rsidR="004D04D9" w:rsidRPr="00633E81" w:rsidRDefault="004D04D9" w:rsidP="00AD5600">
            <w:pPr>
              <w:pStyle w:val="ListParagraph"/>
              <w:numPr>
                <w:ilvl w:val="0"/>
                <w:numId w:val="9"/>
              </w:numPr>
              <w:rPr>
                <w:rFonts w:ascii="Calibri" w:hAnsi="Calibri" w:cs="Calibri"/>
                <w:sz w:val="20"/>
                <w:szCs w:val="20"/>
              </w:rPr>
            </w:pPr>
            <w:r w:rsidRPr="00633E81">
              <w:rPr>
                <w:rFonts w:ascii="Calibri" w:hAnsi="Calibri" w:cs="Calibri"/>
                <w:sz w:val="20"/>
                <w:szCs w:val="20"/>
              </w:rPr>
              <w:t>Employment status</w:t>
            </w:r>
          </w:p>
          <w:p w14:paraId="43D0202E" w14:textId="6D0268ED" w:rsidR="004D04D9" w:rsidRPr="00633E81" w:rsidRDefault="004D04D9" w:rsidP="00AD5600">
            <w:pPr>
              <w:pStyle w:val="ListParagraph"/>
              <w:numPr>
                <w:ilvl w:val="0"/>
                <w:numId w:val="9"/>
              </w:numPr>
              <w:rPr>
                <w:rFonts w:ascii="Calibri" w:hAnsi="Calibri" w:cs="Calibri"/>
                <w:sz w:val="20"/>
                <w:szCs w:val="20"/>
              </w:rPr>
            </w:pPr>
            <w:r w:rsidRPr="00633E81">
              <w:rPr>
                <w:rFonts w:ascii="Calibri" w:hAnsi="Calibri" w:cs="Calibri"/>
                <w:sz w:val="20"/>
                <w:szCs w:val="20"/>
              </w:rPr>
              <w:t>Income</w:t>
            </w:r>
          </w:p>
          <w:p w14:paraId="53A80D03" w14:textId="08FC97E1" w:rsidR="004D04D9" w:rsidRPr="00633E81" w:rsidRDefault="004D04D9" w:rsidP="00E633BB">
            <w:pPr>
              <w:pStyle w:val="ListParagraph"/>
              <w:numPr>
                <w:ilvl w:val="0"/>
                <w:numId w:val="9"/>
              </w:numPr>
              <w:rPr>
                <w:rFonts w:ascii="Calibri" w:hAnsi="Calibri" w:cs="Calibri"/>
                <w:sz w:val="20"/>
                <w:szCs w:val="20"/>
              </w:rPr>
            </w:pPr>
            <w:r w:rsidRPr="00633E81">
              <w:rPr>
                <w:rFonts w:ascii="Calibri" w:hAnsi="Calibri" w:cs="Calibri"/>
                <w:sz w:val="20"/>
                <w:szCs w:val="20"/>
              </w:rPr>
              <w:t>Health insurance coverage</w:t>
            </w:r>
          </w:p>
          <w:p w14:paraId="322B8373" w14:textId="77777777" w:rsidR="004D04D9" w:rsidRPr="00094477" w:rsidRDefault="004D04D9" w:rsidP="00E633BB">
            <w:pPr>
              <w:rPr>
                <w:rFonts w:ascii="Calibri" w:hAnsi="Calibri" w:cs="Calibri"/>
                <w:sz w:val="22"/>
                <w:szCs w:val="22"/>
              </w:rPr>
            </w:pPr>
            <w:r w:rsidRPr="00094477">
              <w:rPr>
                <w:rFonts w:ascii="Calibri" w:hAnsi="Calibri" w:cs="Calibri"/>
                <w:sz w:val="22"/>
                <w:szCs w:val="22"/>
              </w:rPr>
              <w:t>Maryland Environmental Public Health Tracking</w:t>
            </w:r>
          </w:p>
          <w:p w14:paraId="3DF35AD1" w14:textId="77777777"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Asthma</w:t>
            </w:r>
          </w:p>
          <w:p w14:paraId="3D6FFF3F" w14:textId="77777777"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Lead poisoning</w:t>
            </w:r>
          </w:p>
          <w:p w14:paraId="243BF340" w14:textId="107A8961"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Chronic disease</w:t>
            </w:r>
          </w:p>
          <w:p w14:paraId="13814386" w14:textId="77777777"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Birth defect and outcomes</w:t>
            </w:r>
          </w:p>
          <w:p w14:paraId="6111F133" w14:textId="77777777"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Air Quality</w:t>
            </w:r>
          </w:p>
          <w:p w14:paraId="140ADE99" w14:textId="77777777" w:rsidR="004D04D9" w:rsidRPr="00633E81" w:rsidRDefault="004D04D9" w:rsidP="00E633BB">
            <w:pPr>
              <w:pStyle w:val="ListParagraph"/>
              <w:numPr>
                <w:ilvl w:val="0"/>
                <w:numId w:val="10"/>
              </w:numPr>
              <w:rPr>
                <w:rFonts w:ascii="Calibri" w:hAnsi="Calibri" w:cs="Calibri"/>
                <w:sz w:val="20"/>
                <w:szCs w:val="20"/>
              </w:rPr>
            </w:pPr>
            <w:r w:rsidRPr="00633E81">
              <w:rPr>
                <w:rFonts w:ascii="Calibri" w:hAnsi="Calibri" w:cs="Calibri"/>
                <w:sz w:val="20"/>
                <w:szCs w:val="20"/>
              </w:rPr>
              <w:t>Climate Change</w:t>
            </w:r>
          </w:p>
          <w:p w14:paraId="5E3800B8" w14:textId="6A487EDC" w:rsidR="004D04D9" w:rsidRPr="00633E81" w:rsidRDefault="004D04D9" w:rsidP="00961B22">
            <w:pPr>
              <w:pStyle w:val="ListParagraph"/>
              <w:numPr>
                <w:ilvl w:val="0"/>
                <w:numId w:val="10"/>
              </w:numPr>
              <w:rPr>
                <w:rFonts w:ascii="Calibri" w:hAnsi="Calibri" w:cs="Calibri"/>
                <w:sz w:val="20"/>
                <w:szCs w:val="20"/>
              </w:rPr>
            </w:pPr>
            <w:r w:rsidRPr="00633E81">
              <w:rPr>
                <w:rFonts w:ascii="Calibri" w:hAnsi="Calibri" w:cs="Calibri"/>
                <w:sz w:val="20"/>
                <w:szCs w:val="20"/>
              </w:rPr>
              <w:t>Drinking water</w:t>
            </w:r>
          </w:p>
          <w:p w14:paraId="201DEE75" w14:textId="77777777" w:rsidR="004D04D9" w:rsidRPr="00094477" w:rsidRDefault="004D04D9" w:rsidP="00961B22">
            <w:pPr>
              <w:rPr>
                <w:rFonts w:ascii="Calibri" w:hAnsi="Calibri" w:cs="Calibri"/>
                <w:sz w:val="22"/>
                <w:szCs w:val="22"/>
              </w:rPr>
            </w:pPr>
            <w:proofErr w:type="spellStart"/>
            <w:r w:rsidRPr="00094477">
              <w:rPr>
                <w:rFonts w:ascii="Calibri" w:hAnsi="Calibri" w:cs="Calibri"/>
                <w:sz w:val="22"/>
                <w:szCs w:val="22"/>
              </w:rPr>
              <w:t>MDEnviroScreen</w:t>
            </w:r>
            <w:proofErr w:type="spellEnd"/>
          </w:p>
          <w:p w14:paraId="3E28AD9A" w14:textId="77777777" w:rsidR="004D04D9" w:rsidRPr="00633E81" w:rsidRDefault="004D04D9" w:rsidP="00961B22">
            <w:pPr>
              <w:pStyle w:val="ListParagraph"/>
              <w:numPr>
                <w:ilvl w:val="0"/>
                <w:numId w:val="11"/>
              </w:numPr>
              <w:rPr>
                <w:rFonts w:ascii="Calibri" w:hAnsi="Calibri" w:cs="Calibri"/>
                <w:sz w:val="20"/>
                <w:szCs w:val="20"/>
              </w:rPr>
            </w:pPr>
            <w:r w:rsidRPr="00633E81">
              <w:rPr>
                <w:rFonts w:ascii="Calibri" w:hAnsi="Calibri" w:cs="Calibri"/>
                <w:sz w:val="20"/>
                <w:szCs w:val="20"/>
              </w:rPr>
              <w:t>EJ Score</w:t>
            </w:r>
          </w:p>
          <w:p w14:paraId="40C628D7" w14:textId="77777777" w:rsidR="004D04D9" w:rsidRPr="00633E81" w:rsidRDefault="004D04D9" w:rsidP="00961B22">
            <w:pPr>
              <w:pStyle w:val="ListParagraph"/>
              <w:numPr>
                <w:ilvl w:val="0"/>
                <w:numId w:val="11"/>
              </w:numPr>
              <w:rPr>
                <w:rFonts w:ascii="Calibri" w:hAnsi="Calibri" w:cs="Calibri"/>
                <w:sz w:val="20"/>
                <w:szCs w:val="20"/>
              </w:rPr>
            </w:pPr>
            <w:r w:rsidRPr="00633E81">
              <w:rPr>
                <w:rFonts w:ascii="Calibri" w:hAnsi="Calibri" w:cs="Calibri"/>
                <w:sz w:val="20"/>
                <w:szCs w:val="20"/>
              </w:rPr>
              <w:t>Proximity to polluting uses</w:t>
            </w:r>
          </w:p>
          <w:p w14:paraId="401AA23A" w14:textId="1B5F51C9" w:rsidR="004D04D9" w:rsidRPr="00094477" w:rsidRDefault="004D04D9" w:rsidP="00961B22">
            <w:pPr>
              <w:pStyle w:val="ListParagraph"/>
              <w:numPr>
                <w:ilvl w:val="0"/>
                <w:numId w:val="11"/>
              </w:numPr>
              <w:rPr>
                <w:rFonts w:ascii="Calibri" w:hAnsi="Calibri" w:cs="Calibri"/>
                <w:sz w:val="22"/>
                <w:szCs w:val="22"/>
              </w:rPr>
            </w:pPr>
            <w:r w:rsidRPr="00633E81">
              <w:rPr>
                <w:rFonts w:ascii="Calibri" w:hAnsi="Calibri" w:cs="Calibri"/>
                <w:sz w:val="20"/>
                <w:szCs w:val="20"/>
              </w:rPr>
              <w:t>Climate vulnerability</w:t>
            </w:r>
          </w:p>
        </w:tc>
        <w:tc>
          <w:tcPr>
            <w:tcW w:w="6300" w:type="dxa"/>
          </w:tcPr>
          <w:p w14:paraId="30BBE9F0" w14:textId="489A6422" w:rsidR="002F49CE" w:rsidRPr="00094477" w:rsidRDefault="002F49CE" w:rsidP="002F49CE">
            <w:pPr>
              <w:rPr>
                <w:rFonts w:ascii="Calibri" w:hAnsi="Calibri" w:cs="Calibri"/>
                <w:sz w:val="22"/>
                <w:szCs w:val="22"/>
              </w:rPr>
            </w:pPr>
            <w:r w:rsidRPr="62C854A6">
              <w:rPr>
                <w:rFonts w:ascii="Calibri" w:hAnsi="Calibri" w:cs="Calibri"/>
                <w:sz w:val="22"/>
                <w:szCs w:val="22"/>
              </w:rPr>
              <w:t xml:space="preserve">The first step for analyzing publicly available data is identifying overburdened and underserved communities, which the data and mapping programs below </w:t>
            </w:r>
            <w:r w:rsidR="65BE2F13" w:rsidRPr="62C854A6">
              <w:rPr>
                <w:rFonts w:ascii="Calibri" w:hAnsi="Calibri" w:cs="Calibri"/>
                <w:sz w:val="22"/>
                <w:szCs w:val="22"/>
              </w:rPr>
              <w:t>can help with</w:t>
            </w:r>
            <w:r w:rsidRPr="62C854A6">
              <w:rPr>
                <w:rFonts w:ascii="Calibri" w:hAnsi="Calibri" w:cs="Calibri"/>
                <w:sz w:val="22"/>
                <w:szCs w:val="22"/>
              </w:rPr>
              <w:t xml:space="preserve">. </w:t>
            </w:r>
          </w:p>
          <w:p w14:paraId="1F84479C" w14:textId="77777777" w:rsidR="002F49CE" w:rsidRPr="00094477" w:rsidRDefault="002F49CE" w:rsidP="00064B2C">
            <w:pPr>
              <w:rPr>
                <w:rFonts w:ascii="Calibri" w:hAnsi="Calibri" w:cs="Calibri"/>
              </w:rPr>
            </w:pPr>
          </w:p>
          <w:p w14:paraId="566CD71C" w14:textId="25C55CC2" w:rsidR="004D04D9" w:rsidRPr="00094477" w:rsidRDefault="004D04D9" w:rsidP="00064B2C">
            <w:pPr>
              <w:rPr>
                <w:rFonts w:ascii="Calibri" w:hAnsi="Calibri" w:cs="Calibri"/>
                <w:sz w:val="22"/>
                <w:szCs w:val="22"/>
              </w:rPr>
            </w:pPr>
            <w:hyperlink r:id="rId104" w:history="1">
              <w:r w:rsidRPr="00094477">
                <w:rPr>
                  <w:rStyle w:val="Hyperlink"/>
                  <w:rFonts w:ascii="Calibri" w:hAnsi="Calibri" w:cs="Calibri"/>
                  <w:sz w:val="22"/>
                  <w:szCs w:val="22"/>
                </w:rPr>
                <w:t>American Community Survey</w:t>
              </w:r>
            </w:hyperlink>
          </w:p>
          <w:p w14:paraId="19DFB11D" w14:textId="77777777" w:rsidR="004D04D9" w:rsidRPr="00094477" w:rsidRDefault="004D04D9" w:rsidP="00064B2C">
            <w:pPr>
              <w:rPr>
                <w:rFonts w:ascii="Calibri" w:hAnsi="Calibri" w:cs="Calibri"/>
                <w:sz w:val="22"/>
                <w:szCs w:val="22"/>
                <w:highlight w:val="yellow"/>
              </w:rPr>
            </w:pPr>
          </w:p>
          <w:p w14:paraId="04697BB2" w14:textId="05D4B8ED" w:rsidR="004D04D9" w:rsidRPr="00094477" w:rsidRDefault="004D04D9" w:rsidP="000E3F9C">
            <w:pPr>
              <w:rPr>
                <w:rFonts w:ascii="Calibri" w:hAnsi="Calibri" w:cs="Calibri"/>
                <w:sz w:val="22"/>
                <w:szCs w:val="22"/>
              </w:rPr>
            </w:pPr>
            <w:hyperlink r:id="rId105" w:history="1">
              <w:r w:rsidRPr="00094477">
                <w:rPr>
                  <w:rStyle w:val="Hyperlink"/>
                  <w:rFonts w:ascii="Calibri" w:hAnsi="Calibri" w:cs="Calibri"/>
                  <w:sz w:val="22"/>
                  <w:szCs w:val="22"/>
                </w:rPr>
                <w:t>Maryland Environmental Public Health Tracking</w:t>
              </w:r>
            </w:hyperlink>
          </w:p>
          <w:p w14:paraId="1CE18DFE" w14:textId="58EFF1D8" w:rsidR="004D04D9" w:rsidRPr="00094477" w:rsidRDefault="004D04D9" w:rsidP="000E3F9C">
            <w:pPr>
              <w:rPr>
                <w:rFonts w:ascii="Calibri" w:hAnsi="Calibri" w:cs="Calibri"/>
                <w:sz w:val="22"/>
                <w:szCs w:val="22"/>
              </w:rPr>
            </w:pPr>
            <w:hyperlink r:id="rId106" w:history="1">
              <w:proofErr w:type="spellStart"/>
              <w:r w:rsidRPr="00094477">
                <w:rPr>
                  <w:rStyle w:val="Hyperlink"/>
                  <w:rFonts w:ascii="Calibri" w:hAnsi="Calibri" w:cs="Calibri"/>
                  <w:sz w:val="22"/>
                  <w:szCs w:val="22"/>
                </w:rPr>
                <w:t>MDEnviroScreen</w:t>
              </w:r>
              <w:proofErr w:type="spellEnd"/>
              <w:r w:rsidRPr="00094477">
                <w:rPr>
                  <w:rStyle w:val="Hyperlink"/>
                  <w:rFonts w:ascii="Calibri" w:hAnsi="Calibri" w:cs="Calibri"/>
                  <w:sz w:val="22"/>
                  <w:szCs w:val="22"/>
                </w:rPr>
                <w:t xml:space="preserve"> Indicator Maps</w:t>
              </w:r>
            </w:hyperlink>
          </w:p>
          <w:p w14:paraId="6B4AE8DC" w14:textId="32F30369" w:rsidR="004D04D9" w:rsidRPr="00094477" w:rsidRDefault="004D04D9" w:rsidP="00064B2C">
            <w:pPr>
              <w:rPr>
                <w:rFonts w:ascii="Calibri" w:hAnsi="Calibri" w:cs="Calibri"/>
                <w:sz w:val="22"/>
                <w:szCs w:val="22"/>
                <w:highlight w:val="yellow"/>
              </w:rPr>
            </w:pPr>
          </w:p>
        </w:tc>
        <w:tc>
          <w:tcPr>
            <w:tcW w:w="5400" w:type="dxa"/>
          </w:tcPr>
          <w:p w14:paraId="18C83686" w14:textId="121E723B" w:rsidR="00EA1E66" w:rsidRPr="00094477" w:rsidRDefault="00EA1E66" w:rsidP="00EA1E66">
            <w:pPr>
              <w:rPr>
                <w:rFonts w:ascii="Calibri" w:hAnsi="Calibri" w:cs="Calibri"/>
                <w:sz w:val="22"/>
                <w:szCs w:val="22"/>
              </w:rPr>
            </w:pPr>
            <w:hyperlink r:id="rId107" w:history="1">
              <w:r w:rsidRPr="00094477">
                <w:rPr>
                  <w:rStyle w:val="Hyperlink"/>
                  <w:rFonts w:ascii="Calibri" w:hAnsi="Calibri" w:cs="Calibri"/>
                  <w:sz w:val="22"/>
                  <w:szCs w:val="22"/>
                </w:rPr>
                <w:t>Queen Anne’s County Comprehensive Plan 2022</w:t>
              </w:r>
            </w:hyperlink>
            <w:r w:rsidRPr="00094477">
              <w:rPr>
                <w:rFonts w:ascii="Calibri" w:hAnsi="Calibri" w:cs="Calibri"/>
                <w:sz w:val="22"/>
                <w:szCs w:val="22"/>
              </w:rPr>
              <w:t xml:space="preserve"> (pg. 8-8): </w:t>
            </w:r>
            <w:r w:rsidR="00B3521F">
              <w:rPr>
                <w:rFonts w:ascii="Calibri" w:hAnsi="Calibri" w:cs="Calibri"/>
                <w:sz w:val="22"/>
                <w:szCs w:val="22"/>
              </w:rPr>
              <w:t>t</w:t>
            </w:r>
            <w:r w:rsidRPr="00094477">
              <w:rPr>
                <w:rFonts w:ascii="Calibri" w:hAnsi="Calibri" w:cs="Calibri"/>
                <w:sz w:val="22"/>
                <w:szCs w:val="22"/>
              </w:rPr>
              <w:t xml:space="preserve">he Equity in the Economy section analyses income and wealth disparities based on race.  </w:t>
            </w:r>
          </w:p>
          <w:p w14:paraId="66CFFB9F" w14:textId="77777777" w:rsidR="00AE127A" w:rsidRPr="00094477" w:rsidRDefault="00AE127A" w:rsidP="00EA1E66">
            <w:pPr>
              <w:rPr>
                <w:rFonts w:ascii="Calibri" w:hAnsi="Calibri" w:cs="Calibri"/>
                <w:sz w:val="22"/>
                <w:szCs w:val="22"/>
              </w:rPr>
            </w:pPr>
          </w:p>
          <w:p w14:paraId="1EB47253" w14:textId="7B39434C" w:rsidR="00AE127A" w:rsidRPr="00094477" w:rsidRDefault="00AE127A" w:rsidP="00AE127A">
            <w:pPr>
              <w:rPr>
                <w:rFonts w:ascii="Calibri" w:hAnsi="Calibri" w:cs="Calibri"/>
                <w:sz w:val="22"/>
                <w:szCs w:val="22"/>
              </w:rPr>
            </w:pPr>
            <w:hyperlink r:id="rId108" w:history="1">
              <w:r w:rsidRPr="00094477">
                <w:rPr>
                  <w:rStyle w:val="Hyperlink"/>
                  <w:rFonts w:ascii="Calibri" w:hAnsi="Calibri" w:cs="Calibri"/>
                  <w:sz w:val="22"/>
                  <w:szCs w:val="22"/>
                </w:rPr>
                <w:t>Plan2040</w:t>
              </w:r>
            </w:hyperlink>
            <w:r w:rsidRPr="00094477">
              <w:rPr>
                <w:rFonts w:ascii="Calibri" w:hAnsi="Calibri" w:cs="Calibri"/>
                <w:sz w:val="22"/>
                <w:szCs w:val="22"/>
              </w:rPr>
              <w:t xml:space="preserve"> (pg. 62): </w:t>
            </w:r>
            <w:r w:rsidR="00B3521F">
              <w:rPr>
                <w:rFonts w:ascii="Calibri" w:hAnsi="Calibri" w:cs="Calibri"/>
                <w:sz w:val="22"/>
                <w:szCs w:val="22"/>
              </w:rPr>
              <w:t>t</w:t>
            </w:r>
            <w:r w:rsidRPr="00094477">
              <w:rPr>
                <w:rFonts w:ascii="Calibri" w:hAnsi="Calibri" w:cs="Calibri"/>
                <w:sz w:val="22"/>
                <w:szCs w:val="22"/>
              </w:rPr>
              <w:t xml:space="preserve">he Equity in the Economy section analyses income disparities based on race.  </w:t>
            </w:r>
          </w:p>
          <w:p w14:paraId="22660946" w14:textId="77777777" w:rsidR="00AC77B0" w:rsidRPr="00094477" w:rsidRDefault="00AC77B0" w:rsidP="00AE127A">
            <w:pPr>
              <w:rPr>
                <w:rFonts w:ascii="Calibri" w:hAnsi="Calibri" w:cs="Calibri"/>
                <w:sz w:val="22"/>
                <w:szCs w:val="22"/>
              </w:rPr>
            </w:pPr>
          </w:p>
          <w:p w14:paraId="7401F9FB" w14:textId="5EECB0DB" w:rsidR="00AC77B0" w:rsidRPr="00094477" w:rsidRDefault="004B23D3" w:rsidP="00AE127A">
            <w:pPr>
              <w:rPr>
                <w:rFonts w:ascii="Calibri" w:hAnsi="Calibri" w:cs="Calibri"/>
                <w:sz w:val="22"/>
                <w:szCs w:val="22"/>
              </w:rPr>
            </w:pPr>
            <w:hyperlink r:id="rId109" w:history="1">
              <w:r w:rsidRPr="00094477">
                <w:rPr>
                  <w:rStyle w:val="Hyperlink"/>
                  <w:rFonts w:ascii="Calibri" w:hAnsi="Calibri" w:cs="Calibri"/>
                  <w:sz w:val="22"/>
                  <w:szCs w:val="22"/>
                </w:rPr>
                <w:t>Somerset County 2025 Comprehensive Plan</w:t>
              </w:r>
            </w:hyperlink>
            <w:r w:rsidRPr="00094477">
              <w:rPr>
                <w:rFonts w:ascii="Calibri" w:hAnsi="Calibri" w:cs="Calibri"/>
                <w:sz w:val="22"/>
                <w:szCs w:val="22"/>
              </w:rPr>
              <w:t xml:space="preserve"> (</w:t>
            </w:r>
            <w:r w:rsidR="00A27FBB" w:rsidRPr="00094477">
              <w:rPr>
                <w:rFonts w:ascii="Calibri" w:hAnsi="Calibri" w:cs="Calibri"/>
                <w:sz w:val="22"/>
                <w:szCs w:val="22"/>
              </w:rPr>
              <w:t xml:space="preserve">pgs. 5-4 – 5-6): analyzes regional and county housing needs </w:t>
            </w:r>
            <w:r w:rsidR="000A540C" w:rsidRPr="00094477">
              <w:rPr>
                <w:rFonts w:ascii="Calibri" w:hAnsi="Calibri" w:cs="Calibri"/>
                <w:sz w:val="22"/>
                <w:szCs w:val="22"/>
              </w:rPr>
              <w:t>considering the intersection of housing cost-burden, poverty, disability, and race.</w:t>
            </w:r>
          </w:p>
          <w:p w14:paraId="17EEE47A" w14:textId="0B92A7DB" w:rsidR="004D04D9" w:rsidRPr="00094477" w:rsidRDefault="004D04D9" w:rsidP="00064B2C">
            <w:pPr>
              <w:rPr>
                <w:rFonts w:ascii="Calibri" w:hAnsi="Calibri" w:cs="Calibri"/>
                <w:sz w:val="22"/>
                <w:szCs w:val="22"/>
                <w:highlight w:val="yellow"/>
              </w:rPr>
            </w:pPr>
          </w:p>
        </w:tc>
      </w:tr>
      <w:tr w:rsidR="004D04D9" w:rsidRPr="00094477" w14:paraId="4CF90C85" w14:textId="77777777" w:rsidTr="62C854A6">
        <w:trPr>
          <w:cantSplit/>
          <w:trHeight w:val="300"/>
        </w:trPr>
        <w:tc>
          <w:tcPr>
            <w:tcW w:w="2245" w:type="dxa"/>
          </w:tcPr>
          <w:p w14:paraId="6FE07B75" w14:textId="6490E4DE" w:rsidR="004D04D9" w:rsidRPr="00094477" w:rsidRDefault="004D04D9" w:rsidP="00064B2C">
            <w:pPr>
              <w:rPr>
                <w:rFonts w:ascii="Calibri" w:hAnsi="Calibri" w:cs="Calibri"/>
                <w:sz w:val="22"/>
                <w:szCs w:val="22"/>
                <w:highlight w:val="yellow"/>
              </w:rPr>
            </w:pPr>
            <w:r w:rsidRPr="00094477">
              <w:rPr>
                <w:rFonts w:ascii="Calibri" w:hAnsi="Calibri" w:cs="Calibri"/>
                <w:sz w:val="22"/>
                <w:szCs w:val="22"/>
              </w:rPr>
              <w:t>Existing programs</w:t>
            </w:r>
          </w:p>
        </w:tc>
        <w:tc>
          <w:tcPr>
            <w:tcW w:w="3150" w:type="dxa"/>
          </w:tcPr>
          <w:p w14:paraId="3F2F86EF" w14:textId="23558AAC" w:rsidR="004D04D9" w:rsidRPr="00094477" w:rsidRDefault="001D4E24" w:rsidP="00064B2C">
            <w:pPr>
              <w:rPr>
                <w:rFonts w:ascii="Calibri" w:hAnsi="Calibri" w:cs="Calibri"/>
                <w:sz w:val="22"/>
                <w:szCs w:val="22"/>
                <w:highlight w:val="yellow"/>
              </w:rPr>
            </w:pPr>
            <w:r>
              <w:rPr>
                <w:rFonts w:ascii="Calibri" w:hAnsi="Calibri" w:cs="Calibri"/>
                <w:sz w:val="22"/>
                <w:szCs w:val="22"/>
              </w:rPr>
              <w:t>I</w:t>
            </w:r>
            <w:r w:rsidR="004D04D9" w:rsidRPr="00094477">
              <w:rPr>
                <w:rFonts w:ascii="Calibri" w:hAnsi="Calibri" w:cs="Calibri"/>
                <w:sz w:val="22"/>
                <w:szCs w:val="22"/>
              </w:rPr>
              <w:t xml:space="preserve">dentify any programs currently in place that support equity. Such programs could address affordable and fair housing, community education and engagement, spatial designations supporting underserved communities, anti-displacement, or others. </w:t>
            </w:r>
          </w:p>
        </w:tc>
        <w:tc>
          <w:tcPr>
            <w:tcW w:w="6300" w:type="dxa"/>
          </w:tcPr>
          <w:p w14:paraId="1251F91E" w14:textId="30D0480D"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This best practice is comparable to the analysis of </w:t>
            </w:r>
            <w:proofErr w:type="gramStart"/>
            <w:r w:rsidRPr="00094477">
              <w:rPr>
                <w:rFonts w:ascii="Calibri" w:hAnsi="Calibri" w:cs="Calibri"/>
                <w:sz w:val="22"/>
                <w:szCs w:val="22"/>
              </w:rPr>
              <w:t>current plan</w:t>
            </w:r>
            <w:proofErr w:type="gramEnd"/>
            <w:r w:rsidRPr="00094477">
              <w:rPr>
                <w:rFonts w:ascii="Calibri" w:hAnsi="Calibri" w:cs="Calibri"/>
                <w:sz w:val="22"/>
                <w:szCs w:val="22"/>
              </w:rPr>
              <w:t xml:space="preserve"> implementation </w:t>
            </w:r>
            <w:r w:rsidR="00886E96" w:rsidRPr="00094477">
              <w:rPr>
                <w:rFonts w:ascii="Calibri" w:hAnsi="Calibri" w:cs="Calibri"/>
                <w:sz w:val="22"/>
                <w:szCs w:val="22"/>
              </w:rPr>
              <w:t>described</w:t>
            </w:r>
            <w:r w:rsidRPr="00094477">
              <w:rPr>
                <w:rFonts w:ascii="Calibri" w:hAnsi="Calibri" w:cs="Calibri"/>
                <w:sz w:val="22"/>
                <w:szCs w:val="22"/>
              </w:rPr>
              <w:t xml:space="preserve"> above and the two may be combined.  Jurisdictions can reference their </w:t>
            </w:r>
            <w:hyperlink r:id="rId110" w:history="1">
              <w:r w:rsidRPr="00094477">
                <w:rPr>
                  <w:rStyle w:val="Hyperlink"/>
                  <w:rFonts w:ascii="Calibri" w:hAnsi="Calibri" w:cs="Calibri"/>
                  <w:sz w:val="22"/>
                  <w:szCs w:val="22"/>
                </w:rPr>
                <w:t>5-yr implementation reports</w:t>
              </w:r>
            </w:hyperlink>
            <w:r w:rsidRPr="00094477">
              <w:rPr>
                <w:rFonts w:ascii="Calibri" w:hAnsi="Calibri" w:cs="Calibri"/>
                <w:sz w:val="22"/>
                <w:szCs w:val="22"/>
              </w:rPr>
              <w:t xml:space="preserve"> to review current programs supporting equity. </w:t>
            </w:r>
          </w:p>
          <w:p w14:paraId="4C05D2BC" w14:textId="77777777" w:rsidR="004D04D9" w:rsidRPr="00094477" w:rsidRDefault="004D04D9" w:rsidP="00064B2C">
            <w:pPr>
              <w:rPr>
                <w:rFonts w:ascii="Calibri" w:hAnsi="Calibri" w:cs="Calibri"/>
                <w:sz w:val="22"/>
                <w:szCs w:val="22"/>
              </w:rPr>
            </w:pPr>
          </w:p>
          <w:p w14:paraId="3C228D3F" w14:textId="1BEDC33C" w:rsidR="004D04D9" w:rsidRPr="00094477" w:rsidRDefault="004D04D9" w:rsidP="00064B2C">
            <w:pPr>
              <w:rPr>
                <w:rFonts w:ascii="Calibri" w:hAnsi="Calibri" w:cs="Calibri"/>
                <w:sz w:val="22"/>
                <w:szCs w:val="22"/>
              </w:rPr>
            </w:pPr>
            <w:r w:rsidRPr="00094477">
              <w:rPr>
                <w:rFonts w:ascii="Calibri" w:hAnsi="Calibri" w:cs="Calibri"/>
                <w:sz w:val="22"/>
                <w:szCs w:val="22"/>
              </w:rPr>
              <w:t xml:space="preserve">The assessment in </w:t>
            </w:r>
            <w:hyperlink r:id="rId111" w:history="1">
              <w:r w:rsidRPr="00094477">
                <w:rPr>
                  <w:rStyle w:val="Hyperlink"/>
                  <w:rFonts w:ascii="Calibri" w:hAnsi="Calibri" w:cs="Calibri"/>
                  <w:sz w:val="22"/>
                  <w:szCs w:val="22"/>
                </w:rPr>
                <w:t>DHCD Sustainable Communities</w:t>
              </w:r>
            </w:hyperlink>
            <w:r w:rsidRPr="00094477">
              <w:rPr>
                <w:rFonts w:ascii="Calibri" w:hAnsi="Calibri" w:cs="Calibri"/>
                <w:sz w:val="22"/>
                <w:szCs w:val="22"/>
              </w:rPr>
              <w:t xml:space="preserve"> renewal applications may also include descriptions of current programs. </w:t>
            </w:r>
          </w:p>
          <w:p w14:paraId="724AEBCC" w14:textId="6CD3496B" w:rsidR="004D04D9" w:rsidRPr="00094477" w:rsidRDefault="004D04D9" w:rsidP="00064B2C">
            <w:pPr>
              <w:rPr>
                <w:rFonts w:ascii="Calibri" w:hAnsi="Calibri" w:cs="Calibri"/>
                <w:sz w:val="22"/>
                <w:szCs w:val="22"/>
                <w:highlight w:val="yellow"/>
              </w:rPr>
            </w:pPr>
            <w:hyperlink r:id="rId112">
              <w:r w:rsidRPr="00094477">
                <w:rPr>
                  <w:rStyle w:val="Hyperlink"/>
                  <w:rFonts w:ascii="Calibri" w:hAnsi="Calibri" w:cs="Calibri"/>
                  <w:sz w:val="22"/>
                  <w:szCs w:val="22"/>
                </w:rPr>
                <w:t>DHCD’s Multifamily Mapper</w:t>
              </w:r>
            </w:hyperlink>
            <w:r w:rsidRPr="00094477">
              <w:rPr>
                <w:rFonts w:ascii="Calibri" w:hAnsi="Calibri" w:cs="Calibri"/>
                <w:sz w:val="22"/>
                <w:szCs w:val="22"/>
              </w:rPr>
              <w:t>: planners can use this interactive tool to identify how many buildings and units are subsidized by the state and federal governments</w:t>
            </w:r>
          </w:p>
        </w:tc>
        <w:tc>
          <w:tcPr>
            <w:tcW w:w="5400" w:type="dxa"/>
          </w:tcPr>
          <w:p w14:paraId="31E100B5" w14:textId="2A9808FB" w:rsidR="00DA6D69" w:rsidRPr="00094477" w:rsidRDefault="00DA6D69" w:rsidP="00DA6D69">
            <w:pPr>
              <w:rPr>
                <w:rFonts w:ascii="Calibri" w:hAnsi="Calibri" w:cs="Calibri"/>
              </w:rPr>
            </w:pPr>
            <w:hyperlink r:id="rId113" w:history="1">
              <w:r w:rsidRPr="00094477">
                <w:rPr>
                  <w:rStyle w:val="Hyperlink"/>
                  <w:rFonts w:ascii="Calibri" w:hAnsi="Calibri" w:cs="Calibri"/>
                  <w:sz w:val="22"/>
                  <w:szCs w:val="22"/>
                </w:rPr>
                <w:t>Our Baltimore, Your Baltimore: A Comprehensive Plan for the City of Baltimore</w:t>
              </w:r>
            </w:hyperlink>
            <w:r w:rsidRPr="00094477">
              <w:rPr>
                <w:rFonts w:ascii="Calibri" w:hAnsi="Calibri" w:cs="Calibri"/>
                <w:sz w:val="22"/>
                <w:szCs w:val="22"/>
              </w:rPr>
              <w:t xml:space="preserve"> (pgs. 192 -193): describes the city’s current efforts to remediate environmental and climate injustice in overburdened communities.</w:t>
            </w:r>
          </w:p>
          <w:p w14:paraId="332275D8" w14:textId="77777777" w:rsidR="004D04D9" w:rsidRDefault="004D04D9" w:rsidP="00064B2C">
            <w:pPr>
              <w:rPr>
                <w:rFonts w:ascii="Calibri" w:hAnsi="Calibri" w:cs="Calibri"/>
                <w:sz w:val="22"/>
                <w:szCs w:val="22"/>
                <w:highlight w:val="yellow"/>
              </w:rPr>
            </w:pPr>
          </w:p>
          <w:p w14:paraId="55C8141B" w14:textId="2DB520CD" w:rsidR="000003C9" w:rsidRPr="00094477" w:rsidRDefault="000003C9" w:rsidP="00064B2C">
            <w:pPr>
              <w:rPr>
                <w:rFonts w:ascii="Calibri" w:hAnsi="Calibri" w:cs="Calibri"/>
                <w:sz w:val="22"/>
                <w:szCs w:val="22"/>
                <w:highlight w:val="yellow"/>
              </w:rPr>
            </w:pPr>
          </w:p>
        </w:tc>
      </w:tr>
      <w:tr w:rsidR="004D04D9" w:rsidRPr="00094477" w14:paraId="2FA0FB1B" w14:textId="77777777" w:rsidTr="62C854A6">
        <w:trPr>
          <w:cantSplit/>
          <w:trHeight w:val="300"/>
        </w:trPr>
        <w:tc>
          <w:tcPr>
            <w:tcW w:w="2245" w:type="dxa"/>
          </w:tcPr>
          <w:p w14:paraId="6E51BAEE" w14:textId="6EE0568D" w:rsidR="004D04D9" w:rsidRPr="00094477" w:rsidRDefault="004D04D9" w:rsidP="00064B2C">
            <w:pPr>
              <w:rPr>
                <w:rFonts w:ascii="Calibri" w:hAnsi="Calibri" w:cs="Calibri"/>
                <w:sz w:val="22"/>
                <w:szCs w:val="22"/>
              </w:rPr>
            </w:pPr>
            <w:r w:rsidRPr="00094477">
              <w:rPr>
                <w:rFonts w:ascii="Calibri" w:hAnsi="Calibri" w:cs="Calibri"/>
                <w:sz w:val="22"/>
                <w:szCs w:val="22"/>
              </w:rPr>
              <w:t>Locally generated data</w:t>
            </w:r>
          </w:p>
        </w:tc>
        <w:tc>
          <w:tcPr>
            <w:tcW w:w="3150" w:type="dxa"/>
          </w:tcPr>
          <w:p w14:paraId="586EA572" w14:textId="356139A1" w:rsidR="004D04D9" w:rsidRPr="00094477" w:rsidRDefault="001D4E24" w:rsidP="00064B2C">
            <w:pPr>
              <w:rPr>
                <w:rFonts w:ascii="Calibri" w:hAnsi="Calibri" w:cs="Calibri"/>
                <w:sz w:val="22"/>
                <w:szCs w:val="22"/>
              </w:rPr>
            </w:pPr>
            <w:r>
              <w:rPr>
                <w:rFonts w:ascii="Calibri" w:hAnsi="Calibri" w:cs="Calibri"/>
                <w:sz w:val="22"/>
                <w:szCs w:val="22"/>
              </w:rPr>
              <w:t>I</w:t>
            </w:r>
            <w:r w:rsidR="004D04D9" w:rsidRPr="00094477">
              <w:rPr>
                <w:rFonts w:ascii="Calibri" w:hAnsi="Calibri" w:cs="Calibri"/>
                <w:sz w:val="22"/>
                <w:szCs w:val="22"/>
              </w:rPr>
              <w:t>nclude locally generated qualitative and (to the extent available) quantitative data. Locally generated data can supplement publicly available data. Such data can strongly inform goals, strategies, and actions local governments will take to address equity.</w:t>
            </w:r>
          </w:p>
        </w:tc>
        <w:tc>
          <w:tcPr>
            <w:tcW w:w="6300" w:type="dxa"/>
          </w:tcPr>
          <w:p w14:paraId="1EE28852" w14:textId="0AC638C0" w:rsidR="004D04D9" w:rsidRPr="000911C4" w:rsidRDefault="00323CC2" w:rsidP="00064B2C">
            <w:pPr>
              <w:rPr>
                <w:rFonts w:ascii="Calibri" w:hAnsi="Calibri" w:cs="Calibri"/>
                <w:sz w:val="22"/>
                <w:szCs w:val="22"/>
              </w:rPr>
            </w:pPr>
            <w:r w:rsidRPr="00094477">
              <w:rPr>
                <w:rFonts w:ascii="Calibri" w:hAnsi="Calibri" w:cs="Calibri"/>
                <w:sz w:val="22"/>
                <w:szCs w:val="22"/>
              </w:rPr>
              <w:t xml:space="preserve">Jurisdictions may also identify additional underserved communities using local data and knowledge, historical records, or through the community engagement process. </w:t>
            </w:r>
            <w:r w:rsidR="004D04D9" w:rsidRPr="00094477">
              <w:rPr>
                <w:rFonts w:ascii="Calibri" w:hAnsi="Calibri" w:cs="Calibri"/>
                <w:sz w:val="22"/>
                <w:szCs w:val="22"/>
              </w:rPr>
              <w:t xml:space="preserve">Qualitative data is best generated through </w:t>
            </w:r>
            <w:proofErr w:type="spellStart"/>
            <w:r w:rsidR="004D04D9" w:rsidRPr="00094477">
              <w:rPr>
                <w:rFonts w:ascii="Calibri" w:hAnsi="Calibri" w:cs="Calibri"/>
                <w:sz w:val="22"/>
                <w:szCs w:val="22"/>
              </w:rPr>
              <w:t>inreach</w:t>
            </w:r>
            <w:proofErr w:type="spellEnd"/>
            <w:r w:rsidR="004D04D9" w:rsidRPr="00094477">
              <w:rPr>
                <w:rFonts w:ascii="Calibri" w:hAnsi="Calibri" w:cs="Calibri"/>
                <w:sz w:val="22"/>
                <w:szCs w:val="22"/>
              </w:rPr>
              <w:t xml:space="preserve"> (discussions and analysis across jurisdiction agencies and departments) and outreach to community stakeholders, particularly those in underserved communities, and the organizations that work in those communities. Discussions should focus on issues and injustices facing underserved communities and potential objectives, actions, and policies to address them that can be included in a comprehensive plan. The </w:t>
            </w:r>
            <w:hyperlink r:id="rId114" w:history="1">
              <w:r w:rsidR="004D04D9" w:rsidRPr="00094477">
                <w:rPr>
                  <w:rStyle w:val="Hyperlink"/>
                  <w:rFonts w:ascii="Calibri" w:hAnsi="Calibri" w:cs="Calibri"/>
                  <w:sz w:val="22"/>
                  <w:szCs w:val="22"/>
                </w:rPr>
                <w:t>Interaction Institute for Social Change’s Equity and Urban Planning</w:t>
              </w:r>
            </w:hyperlink>
            <w:r w:rsidR="004D04D9" w:rsidRPr="00094477">
              <w:rPr>
                <w:rFonts w:ascii="Calibri" w:hAnsi="Calibri" w:cs="Calibri"/>
                <w:sz w:val="22"/>
                <w:szCs w:val="22"/>
              </w:rPr>
              <w:t xml:space="preserve"> series describes best practices for working with communities to gather such data during the planning process.</w:t>
            </w:r>
          </w:p>
        </w:tc>
        <w:tc>
          <w:tcPr>
            <w:tcW w:w="5400" w:type="dxa"/>
          </w:tcPr>
          <w:p w14:paraId="3BED8EFB" w14:textId="547A2816" w:rsidR="004D04D9" w:rsidRPr="00B3521F" w:rsidRDefault="00A65136" w:rsidP="00A65136">
            <w:pPr>
              <w:rPr>
                <w:rFonts w:ascii="Calibri" w:hAnsi="Calibri" w:cs="Calibri"/>
                <w:sz w:val="22"/>
                <w:szCs w:val="22"/>
                <w:highlight w:val="yellow"/>
              </w:rPr>
            </w:pPr>
            <w:r w:rsidRPr="62C854A6">
              <w:rPr>
                <w:rFonts w:ascii="Calibri" w:hAnsi="Calibri" w:cs="Calibri"/>
                <w:sz w:val="22"/>
                <w:szCs w:val="22"/>
              </w:rPr>
              <w:t xml:space="preserve">The </w:t>
            </w:r>
            <w:hyperlink r:id="rId115">
              <w:r w:rsidRPr="62C854A6">
                <w:rPr>
                  <w:rStyle w:val="Hyperlink"/>
                  <w:rFonts w:ascii="Calibri" w:hAnsi="Calibri" w:cs="Calibri"/>
                  <w:sz w:val="22"/>
                  <w:szCs w:val="22"/>
                </w:rPr>
                <w:t xml:space="preserve">Thrive Montgomery </w:t>
              </w:r>
              <w:proofErr w:type="gramStart"/>
              <w:r w:rsidRPr="62C854A6">
                <w:rPr>
                  <w:rStyle w:val="Hyperlink"/>
                  <w:rFonts w:ascii="Calibri" w:hAnsi="Calibri" w:cs="Calibri"/>
                  <w:sz w:val="22"/>
                  <w:szCs w:val="22"/>
                </w:rPr>
                <w:t>2050,</w:t>
              </w:r>
              <w:proofErr w:type="gramEnd"/>
              <w:r w:rsidRPr="62C854A6">
                <w:rPr>
                  <w:rStyle w:val="Hyperlink"/>
                  <w:rFonts w:ascii="Calibri" w:hAnsi="Calibri" w:cs="Calibri"/>
                  <w:sz w:val="22"/>
                  <w:szCs w:val="22"/>
                </w:rPr>
                <w:t xml:space="preserve"> Racial Equity and Social Justice Review</w:t>
              </w:r>
            </w:hyperlink>
            <w:r w:rsidRPr="62C854A6">
              <w:rPr>
                <w:rFonts w:ascii="Calibri" w:hAnsi="Calibri" w:cs="Calibri"/>
                <w:sz w:val="22"/>
                <w:szCs w:val="22"/>
              </w:rPr>
              <w:t xml:space="preserve"> </w:t>
            </w:r>
            <w:r w:rsidR="008271C0" w:rsidRPr="62C854A6">
              <w:rPr>
                <w:rFonts w:ascii="Calibri" w:hAnsi="Calibri" w:cs="Calibri"/>
                <w:sz w:val="22"/>
                <w:szCs w:val="22"/>
              </w:rPr>
              <w:t xml:space="preserve">describes </w:t>
            </w:r>
            <w:r w:rsidR="5C903419" w:rsidRPr="62C854A6">
              <w:rPr>
                <w:rFonts w:ascii="Calibri" w:hAnsi="Calibri" w:cs="Calibri"/>
                <w:sz w:val="22"/>
                <w:szCs w:val="22"/>
              </w:rPr>
              <w:t xml:space="preserve">the process for gathering </w:t>
            </w:r>
            <w:r w:rsidR="008271C0" w:rsidRPr="62C854A6">
              <w:rPr>
                <w:rFonts w:ascii="Calibri" w:hAnsi="Calibri" w:cs="Calibri"/>
                <w:sz w:val="22"/>
                <w:szCs w:val="22"/>
              </w:rPr>
              <w:t xml:space="preserve">and thoroughly analyzes locally generated </w:t>
            </w:r>
            <w:r w:rsidR="4BBAD897" w:rsidRPr="62C854A6">
              <w:rPr>
                <w:rFonts w:ascii="Calibri" w:hAnsi="Calibri" w:cs="Calibri"/>
                <w:sz w:val="22"/>
                <w:szCs w:val="22"/>
              </w:rPr>
              <w:t xml:space="preserve">equity </w:t>
            </w:r>
            <w:r w:rsidR="008271C0" w:rsidRPr="62C854A6">
              <w:rPr>
                <w:rFonts w:ascii="Calibri" w:hAnsi="Calibri" w:cs="Calibri"/>
                <w:sz w:val="22"/>
                <w:szCs w:val="22"/>
              </w:rPr>
              <w:t xml:space="preserve">data throughout the document. </w:t>
            </w:r>
          </w:p>
        </w:tc>
      </w:tr>
    </w:tbl>
    <w:p w14:paraId="2245A3FF" w14:textId="2CC718EC" w:rsidR="002128AF" w:rsidRPr="00094477" w:rsidRDefault="002128AF" w:rsidP="00633E81">
      <w:pPr>
        <w:rPr>
          <w:rFonts w:ascii="Calibri" w:hAnsi="Calibri" w:cs="Calibri"/>
          <w:sz w:val="22"/>
          <w:szCs w:val="22"/>
        </w:rPr>
      </w:pPr>
    </w:p>
    <w:sectPr w:rsidR="002128AF" w:rsidRPr="00094477" w:rsidSect="00F21BEF">
      <w:headerReference w:type="default" r:id="rId116"/>
      <w:pgSz w:w="20160" w:h="12240" w:orient="landscape" w:code="5"/>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6A6F" w14:textId="77777777" w:rsidR="005F0800" w:rsidRDefault="005F0800">
      <w:pPr>
        <w:spacing w:after="0" w:line="240" w:lineRule="auto"/>
      </w:pPr>
      <w:r>
        <w:separator/>
      </w:r>
    </w:p>
  </w:endnote>
  <w:endnote w:type="continuationSeparator" w:id="0">
    <w:p w14:paraId="0C383858" w14:textId="77777777" w:rsidR="005F0800" w:rsidRDefault="005F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284245"/>
      <w:docPartObj>
        <w:docPartGallery w:val="Page Numbers (Bottom of Page)"/>
        <w:docPartUnique/>
      </w:docPartObj>
    </w:sdtPr>
    <w:sdtEndPr>
      <w:rPr>
        <w:noProof/>
      </w:rPr>
    </w:sdtEndPr>
    <w:sdtContent>
      <w:p w14:paraId="699A10C2" w14:textId="4FD6CA9D" w:rsidR="006B69BE" w:rsidRDefault="006B69BE">
        <w:pPr>
          <w:pStyle w:val="Footer"/>
          <w:jc w:val="right"/>
        </w:pPr>
        <w:r w:rsidRPr="00520AD9">
          <w:rPr>
            <w:rFonts w:ascii="Calibri" w:hAnsi="Calibri" w:cs="Calibri"/>
          </w:rPr>
          <w:fldChar w:fldCharType="begin"/>
        </w:r>
        <w:r w:rsidRPr="00520AD9">
          <w:rPr>
            <w:rFonts w:ascii="Calibri" w:hAnsi="Calibri" w:cs="Calibri"/>
          </w:rPr>
          <w:instrText xml:space="preserve"> PAGE   \* MERGEFORMAT </w:instrText>
        </w:r>
        <w:r w:rsidRPr="00520AD9">
          <w:rPr>
            <w:rFonts w:ascii="Calibri" w:hAnsi="Calibri" w:cs="Calibri"/>
          </w:rPr>
          <w:fldChar w:fldCharType="separate"/>
        </w:r>
        <w:r w:rsidRPr="00520AD9">
          <w:rPr>
            <w:rFonts w:ascii="Calibri" w:hAnsi="Calibri" w:cs="Calibri"/>
            <w:noProof/>
          </w:rPr>
          <w:t>2</w:t>
        </w:r>
        <w:r w:rsidRPr="00520AD9">
          <w:rPr>
            <w:rFonts w:ascii="Calibri" w:hAnsi="Calibri" w:cs="Calibri"/>
            <w:noProof/>
          </w:rPr>
          <w:fldChar w:fldCharType="end"/>
        </w:r>
      </w:p>
    </w:sdtContent>
  </w:sdt>
  <w:p w14:paraId="73F3C359" w14:textId="77777777" w:rsidR="006B69BE" w:rsidRDefault="006B6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B0EB" w14:textId="6F73DB69" w:rsidR="00D43BD9" w:rsidRDefault="0051455E" w:rsidP="003622DB">
    <w:pPr>
      <w:pStyle w:val="Footer"/>
      <w:jc w:val="center"/>
    </w:pPr>
    <w:r>
      <w:rPr>
        <w:noProof/>
      </w:rPr>
      <w:drawing>
        <wp:inline distT="0" distB="0" distL="0" distR="0" wp14:anchorId="4AB52B34" wp14:editId="23473EA3">
          <wp:extent cx="7913370" cy="1396365"/>
          <wp:effectExtent l="0" t="0" r="0" b="0"/>
          <wp:docPr id="1100417203" name="Picture 1" descr="A footer including contact information for MDP. Address: 120 E. Baltimore St., Suite 200, Baltimore, MD 21202&#10;&#10;Telephone number: 410.767.4500&#10;&#10;Website: planning.maryland.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98906" name="Picture 1" descr="A footer including contact information for MDP. Address: 120 E. Baltimore St., Suite 200, Baltimore, MD 21202&#10;&#10;Telephone number: 410.767.4500&#10;&#10;Website: planning.maryland.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3370" cy="139636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940D" w14:textId="7AE2FD6E" w:rsidR="00EF785E" w:rsidRDefault="00EF785E" w:rsidP="003622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0F10" w14:textId="77777777" w:rsidR="005F0800" w:rsidRDefault="005F0800">
      <w:pPr>
        <w:spacing w:after="0" w:line="240" w:lineRule="auto"/>
      </w:pPr>
      <w:r>
        <w:separator/>
      </w:r>
    </w:p>
  </w:footnote>
  <w:footnote w:type="continuationSeparator" w:id="0">
    <w:p w14:paraId="7DDE198F" w14:textId="77777777" w:rsidR="005F0800" w:rsidRDefault="005F0800">
      <w:pPr>
        <w:spacing w:after="0" w:line="240" w:lineRule="auto"/>
      </w:pPr>
      <w:r>
        <w:continuationSeparator/>
      </w:r>
    </w:p>
  </w:footnote>
  <w:footnote w:id="1">
    <w:p w14:paraId="4514FE99" w14:textId="053E1E5A" w:rsidR="007421FE" w:rsidRDefault="007421FE">
      <w:pPr>
        <w:pStyle w:val="FootnoteText"/>
      </w:pPr>
      <w:r>
        <w:rPr>
          <w:rStyle w:val="FootnoteReference"/>
        </w:rPr>
        <w:footnoteRef/>
      </w:r>
      <w:r>
        <w:t xml:space="preserve"> </w:t>
      </w:r>
      <w:hyperlink r:id="rId1" w:history="1">
        <w:r w:rsidRPr="00094477">
          <w:rPr>
            <w:rStyle w:val="Hyperlink"/>
          </w:rPr>
          <w:t xml:space="preserve">Maryland Department of </w:t>
        </w:r>
        <w:r w:rsidR="00094477" w:rsidRPr="00094477">
          <w:rPr>
            <w:rStyle w:val="Hyperlink"/>
          </w:rPr>
          <w:t>Housing and Community Development, Just Communities</w:t>
        </w:r>
      </w:hyperlink>
    </w:p>
  </w:footnote>
  <w:footnote w:id="2">
    <w:p w14:paraId="37BC70B5" w14:textId="7935FC9F" w:rsidR="0038188D" w:rsidRDefault="0038188D">
      <w:pPr>
        <w:pStyle w:val="FootnoteText"/>
      </w:pPr>
      <w:r>
        <w:rPr>
          <w:rStyle w:val="FootnoteReference"/>
        </w:rPr>
        <w:footnoteRef/>
      </w:r>
      <w:r>
        <w:t xml:space="preserve"> </w:t>
      </w:r>
      <w:hyperlink r:id="rId2" w:history="1">
        <w:r w:rsidR="00D637CB" w:rsidRPr="00094477">
          <w:rPr>
            <w:rStyle w:val="Hyperlink"/>
          </w:rPr>
          <w:t xml:space="preserve">24 CFR </w:t>
        </w:r>
        <w:r w:rsidR="00EA5BEB" w:rsidRPr="00094477">
          <w:rPr>
            <w:rStyle w:val="Hyperlink"/>
          </w:rPr>
          <w:t>Subtitle A, §5.154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448F" w14:textId="734180F1" w:rsidR="00D43BD9" w:rsidRDefault="0051455E">
    <w:pPr>
      <w:pStyle w:val="Header"/>
    </w:pPr>
    <w:r>
      <w:rPr>
        <w:noProof/>
        <w14:ligatures w14:val="standardContextual"/>
      </w:rPr>
      <w:drawing>
        <wp:anchor distT="0" distB="0" distL="114300" distR="114300" simplePos="0" relativeHeight="251658240" behindDoc="0" locked="0" layoutInCell="1" allowOverlap="1" wp14:anchorId="32FC998F" wp14:editId="10F23244">
          <wp:simplePos x="0" y="0"/>
          <wp:positionH relativeFrom="margin">
            <wp:align>center</wp:align>
          </wp:positionH>
          <wp:positionV relativeFrom="page">
            <wp:posOffset>222250</wp:posOffset>
          </wp:positionV>
          <wp:extent cx="7960851" cy="1398959"/>
          <wp:effectExtent l="0" t="0" r="0" b="0"/>
          <wp:wrapSquare wrapText="bothSides"/>
          <wp:docPr id="1505011341" name="Picture 8" descr="Maryland Department of Planning&#10;Wes Moore, Governor&#10;Aruna Miller, Lt. Governor&#10;Rebecca L. Flora, AICP, LEED ND / BD+C, Secretary&#10;Kristin R. Fleckenstein, Deputy Secreta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63704" name="Picture 8" descr="Maryland Department of Planning&#10;Wes Moore, Governor&#10;Aruna Miller, Lt. Governor&#10;Rebecca L. Flora, AICP, LEED ND / BD+C, Secretary&#10;Kristin R. Fleckenstein, Deputy Secretary&#10;"/>
                  <pic:cNvPicPr/>
                </pic:nvPicPr>
                <pic:blipFill>
                  <a:blip r:embed="rId1">
                    <a:extLst>
                      <a:ext uri="{28A0092B-C50C-407E-A947-70E740481C1C}">
                        <a14:useLocalDpi xmlns:a14="http://schemas.microsoft.com/office/drawing/2010/main" val="0"/>
                      </a:ext>
                    </a:extLst>
                  </a:blip>
                  <a:stretch>
                    <a:fillRect/>
                  </a:stretch>
                </pic:blipFill>
                <pic:spPr>
                  <a:xfrm>
                    <a:off x="0" y="0"/>
                    <a:ext cx="7960851" cy="1398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B405" w14:textId="77777777" w:rsidR="0054088B" w:rsidRPr="001F4082" w:rsidRDefault="0054088B" w:rsidP="001F4082">
    <w:pPr>
      <w:pStyle w:val="Heading1"/>
      <w:rPr>
        <w:sz w:val="24"/>
        <w:szCs w:val="24"/>
      </w:rPr>
    </w:pPr>
  </w:p>
  <w:p w14:paraId="777BED05" w14:textId="77777777" w:rsidR="0054088B" w:rsidRDefault="0054088B" w:rsidP="0054088B">
    <w:pPr>
      <w:pStyle w:val="Heading1"/>
    </w:pPr>
    <w:r w:rsidRPr="00094477">
      <w:t>Table 1: Statutory Requirements (Shall Statements)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2EB1" w14:textId="7D9F8718" w:rsidR="00EC3187" w:rsidRPr="001F4082" w:rsidRDefault="001F4082" w:rsidP="001F4082">
    <w:pPr>
      <w:pStyle w:val="Heading1"/>
      <w:tabs>
        <w:tab w:val="left" w:pos="1122"/>
      </w:tabs>
      <w:rPr>
        <w:sz w:val="24"/>
        <w:szCs w:val="24"/>
      </w:rPr>
    </w:pPr>
    <w:r>
      <w:rPr>
        <w:sz w:val="24"/>
        <w:szCs w:val="24"/>
      </w:rPr>
      <w:tab/>
    </w:r>
  </w:p>
  <w:p w14:paraId="2EABFB37" w14:textId="0C4EFCA6" w:rsidR="0000262A" w:rsidRDefault="00EF785E" w:rsidP="00EF785E">
    <w:pPr>
      <w:pStyle w:val="Heading1"/>
    </w:pPr>
    <w:r w:rsidRPr="00094477">
      <w:t>Table 1: Statutory Requirements (Shall Statements)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5F04" w14:textId="77777777" w:rsidR="006D54E6" w:rsidRPr="001F4082" w:rsidRDefault="006D54E6" w:rsidP="001F4082">
    <w:pPr>
      <w:pStyle w:val="Heading1"/>
      <w:rPr>
        <w:sz w:val="24"/>
        <w:szCs w:val="24"/>
      </w:rPr>
    </w:pPr>
  </w:p>
  <w:p w14:paraId="535716EF" w14:textId="670D2A1B" w:rsidR="006D54E6" w:rsidRDefault="006D54E6" w:rsidP="00BE7048">
    <w:pPr>
      <w:pStyle w:val="Heading1"/>
    </w:pPr>
    <w:r w:rsidRPr="00094477">
      <w:t xml:space="preserve">Table </w:t>
    </w:r>
    <w:r>
      <w:t>2 Best Practice</w:t>
    </w:r>
    <w:r w:rsidR="00BE7048">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D2887"/>
    <w:multiLevelType w:val="hybridMultilevel"/>
    <w:tmpl w:val="E954F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09C04"/>
    <w:multiLevelType w:val="hybridMultilevel"/>
    <w:tmpl w:val="FD3A5F36"/>
    <w:lvl w:ilvl="0" w:tplc="26A275B8">
      <w:start w:val="1"/>
      <w:numFmt w:val="decimal"/>
      <w:lvlText w:val="%1."/>
      <w:lvlJc w:val="left"/>
      <w:pPr>
        <w:ind w:left="720" w:hanging="360"/>
      </w:pPr>
      <w:rPr>
        <w:rFonts w:ascii="Calibri" w:eastAsiaTheme="minorEastAsia" w:hAnsi="Calibri" w:cs="Calibri"/>
      </w:rPr>
    </w:lvl>
    <w:lvl w:ilvl="1" w:tplc="8F10E4C6">
      <w:start w:val="1"/>
      <w:numFmt w:val="lowerLetter"/>
      <w:lvlText w:val="%2."/>
      <w:lvlJc w:val="left"/>
      <w:pPr>
        <w:ind w:left="1440" w:hanging="360"/>
      </w:pPr>
    </w:lvl>
    <w:lvl w:ilvl="2" w:tplc="17EAC658">
      <w:start w:val="1"/>
      <w:numFmt w:val="lowerRoman"/>
      <w:lvlText w:val="%3."/>
      <w:lvlJc w:val="right"/>
      <w:pPr>
        <w:ind w:left="2160" w:hanging="180"/>
      </w:pPr>
    </w:lvl>
    <w:lvl w:ilvl="3" w:tplc="AE64AE9A">
      <w:start w:val="1"/>
      <w:numFmt w:val="decimal"/>
      <w:lvlText w:val="%4."/>
      <w:lvlJc w:val="left"/>
      <w:pPr>
        <w:ind w:left="2880" w:hanging="360"/>
      </w:pPr>
    </w:lvl>
    <w:lvl w:ilvl="4" w:tplc="C7301BD6">
      <w:start w:val="1"/>
      <w:numFmt w:val="lowerLetter"/>
      <w:lvlText w:val="%5."/>
      <w:lvlJc w:val="left"/>
      <w:pPr>
        <w:ind w:left="3600" w:hanging="360"/>
      </w:pPr>
    </w:lvl>
    <w:lvl w:ilvl="5" w:tplc="26A2616A">
      <w:start w:val="1"/>
      <w:numFmt w:val="lowerRoman"/>
      <w:lvlText w:val="%6."/>
      <w:lvlJc w:val="right"/>
      <w:pPr>
        <w:ind w:left="4320" w:hanging="180"/>
      </w:pPr>
    </w:lvl>
    <w:lvl w:ilvl="6" w:tplc="7BA87396">
      <w:start w:val="1"/>
      <w:numFmt w:val="decimal"/>
      <w:lvlText w:val="%7."/>
      <w:lvlJc w:val="left"/>
      <w:pPr>
        <w:ind w:left="5040" w:hanging="360"/>
      </w:pPr>
    </w:lvl>
    <w:lvl w:ilvl="7" w:tplc="D3863CE8">
      <w:start w:val="1"/>
      <w:numFmt w:val="lowerLetter"/>
      <w:lvlText w:val="%8."/>
      <w:lvlJc w:val="left"/>
      <w:pPr>
        <w:ind w:left="5760" w:hanging="360"/>
      </w:pPr>
    </w:lvl>
    <w:lvl w:ilvl="8" w:tplc="DA661068">
      <w:start w:val="1"/>
      <w:numFmt w:val="lowerRoman"/>
      <w:lvlText w:val="%9."/>
      <w:lvlJc w:val="right"/>
      <w:pPr>
        <w:ind w:left="6480" w:hanging="180"/>
      </w:pPr>
    </w:lvl>
  </w:abstractNum>
  <w:abstractNum w:abstractNumId="2" w15:restartNumberingAfterBreak="0">
    <w:nsid w:val="300C07A9"/>
    <w:multiLevelType w:val="hybridMultilevel"/>
    <w:tmpl w:val="2874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32BCD"/>
    <w:multiLevelType w:val="hybridMultilevel"/>
    <w:tmpl w:val="4AD05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9D378D"/>
    <w:multiLevelType w:val="hybridMultilevel"/>
    <w:tmpl w:val="8A8EF098"/>
    <w:lvl w:ilvl="0" w:tplc="8FC04E10">
      <w:start w:val="1"/>
      <w:numFmt w:val="bullet"/>
      <w:lvlText w:val=""/>
      <w:lvlJc w:val="left"/>
      <w:pPr>
        <w:ind w:left="720" w:hanging="360"/>
      </w:pPr>
      <w:rPr>
        <w:rFonts w:ascii="Symbol" w:hAnsi="Symbol" w:hint="default"/>
      </w:rPr>
    </w:lvl>
    <w:lvl w:ilvl="1" w:tplc="1AA6D478">
      <w:start w:val="1"/>
      <w:numFmt w:val="bullet"/>
      <w:lvlText w:val="o"/>
      <w:lvlJc w:val="left"/>
      <w:pPr>
        <w:ind w:left="1440" w:hanging="360"/>
      </w:pPr>
      <w:rPr>
        <w:rFonts w:ascii="Courier New" w:hAnsi="Courier New" w:hint="default"/>
      </w:rPr>
    </w:lvl>
    <w:lvl w:ilvl="2" w:tplc="90C433D8">
      <w:start w:val="1"/>
      <w:numFmt w:val="bullet"/>
      <w:lvlText w:val=""/>
      <w:lvlJc w:val="left"/>
      <w:pPr>
        <w:ind w:left="2160" w:hanging="360"/>
      </w:pPr>
      <w:rPr>
        <w:rFonts w:ascii="Wingdings" w:hAnsi="Wingdings" w:hint="default"/>
      </w:rPr>
    </w:lvl>
    <w:lvl w:ilvl="3" w:tplc="321852FA">
      <w:start w:val="1"/>
      <w:numFmt w:val="bullet"/>
      <w:lvlText w:val=""/>
      <w:lvlJc w:val="left"/>
      <w:pPr>
        <w:ind w:left="2880" w:hanging="360"/>
      </w:pPr>
      <w:rPr>
        <w:rFonts w:ascii="Symbol" w:hAnsi="Symbol" w:hint="default"/>
      </w:rPr>
    </w:lvl>
    <w:lvl w:ilvl="4" w:tplc="A9F463A8">
      <w:start w:val="1"/>
      <w:numFmt w:val="bullet"/>
      <w:lvlText w:val="o"/>
      <w:lvlJc w:val="left"/>
      <w:pPr>
        <w:ind w:left="3600" w:hanging="360"/>
      </w:pPr>
      <w:rPr>
        <w:rFonts w:ascii="Courier New" w:hAnsi="Courier New" w:hint="default"/>
      </w:rPr>
    </w:lvl>
    <w:lvl w:ilvl="5" w:tplc="A90A5EF4">
      <w:start w:val="1"/>
      <w:numFmt w:val="bullet"/>
      <w:lvlText w:val=""/>
      <w:lvlJc w:val="left"/>
      <w:pPr>
        <w:ind w:left="4320" w:hanging="360"/>
      </w:pPr>
      <w:rPr>
        <w:rFonts w:ascii="Wingdings" w:hAnsi="Wingdings" w:hint="default"/>
      </w:rPr>
    </w:lvl>
    <w:lvl w:ilvl="6" w:tplc="450092C4">
      <w:start w:val="1"/>
      <w:numFmt w:val="bullet"/>
      <w:lvlText w:val=""/>
      <w:lvlJc w:val="left"/>
      <w:pPr>
        <w:ind w:left="5040" w:hanging="360"/>
      </w:pPr>
      <w:rPr>
        <w:rFonts w:ascii="Symbol" w:hAnsi="Symbol" w:hint="default"/>
      </w:rPr>
    </w:lvl>
    <w:lvl w:ilvl="7" w:tplc="D646ED28">
      <w:start w:val="1"/>
      <w:numFmt w:val="bullet"/>
      <w:lvlText w:val="o"/>
      <w:lvlJc w:val="left"/>
      <w:pPr>
        <w:ind w:left="5760" w:hanging="360"/>
      </w:pPr>
      <w:rPr>
        <w:rFonts w:ascii="Courier New" w:hAnsi="Courier New" w:hint="default"/>
      </w:rPr>
    </w:lvl>
    <w:lvl w:ilvl="8" w:tplc="DBD64B02">
      <w:start w:val="1"/>
      <w:numFmt w:val="bullet"/>
      <w:lvlText w:val=""/>
      <w:lvlJc w:val="left"/>
      <w:pPr>
        <w:ind w:left="6480" w:hanging="360"/>
      </w:pPr>
      <w:rPr>
        <w:rFonts w:ascii="Wingdings" w:hAnsi="Wingdings" w:hint="default"/>
      </w:rPr>
    </w:lvl>
  </w:abstractNum>
  <w:abstractNum w:abstractNumId="5" w15:restartNumberingAfterBreak="0">
    <w:nsid w:val="52DF6963"/>
    <w:multiLevelType w:val="hybridMultilevel"/>
    <w:tmpl w:val="A75E6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EA0DE7"/>
    <w:multiLevelType w:val="hybridMultilevel"/>
    <w:tmpl w:val="45A8BB9A"/>
    <w:lvl w:ilvl="0" w:tplc="9A40FA7E">
      <w:start w:val="1"/>
      <w:numFmt w:val="bullet"/>
      <w:lvlText w:val=""/>
      <w:lvlJc w:val="left"/>
      <w:pPr>
        <w:ind w:left="720" w:hanging="360"/>
      </w:pPr>
      <w:rPr>
        <w:rFonts w:ascii="Symbol" w:hAnsi="Symbol" w:hint="default"/>
      </w:rPr>
    </w:lvl>
    <w:lvl w:ilvl="1" w:tplc="75C6BDA4">
      <w:start w:val="1"/>
      <w:numFmt w:val="bullet"/>
      <w:lvlText w:val="o"/>
      <w:lvlJc w:val="left"/>
      <w:pPr>
        <w:ind w:left="1440" w:hanging="360"/>
      </w:pPr>
      <w:rPr>
        <w:rFonts w:ascii="Courier New" w:hAnsi="Courier New" w:hint="default"/>
      </w:rPr>
    </w:lvl>
    <w:lvl w:ilvl="2" w:tplc="D68E9D4C">
      <w:start w:val="1"/>
      <w:numFmt w:val="bullet"/>
      <w:lvlText w:val=""/>
      <w:lvlJc w:val="left"/>
      <w:pPr>
        <w:ind w:left="2160" w:hanging="360"/>
      </w:pPr>
      <w:rPr>
        <w:rFonts w:ascii="Wingdings" w:hAnsi="Wingdings" w:hint="default"/>
      </w:rPr>
    </w:lvl>
    <w:lvl w:ilvl="3" w:tplc="E920024C">
      <w:start w:val="1"/>
      <w:numFmt w:val="bullet"/>
      <w:lvlText w:val=""/>
      <w:lvlJc w:val="left"/>
      <w:pPr>
        <w:ind w:left="2880" w:hanging="360"/>
      </w:pPr>
      <w:rPr>
        <w:rFonts w:ascii="Symbol" w:hAnsi="Symbol" w:hint="default"/>
      </w:rPr>
    </w:lvl>
    <w:lvl w:ilvl="4" w:tplc="72F00240">
      <w:start w:val="1"/>
      <w:numFmt w:val="bullet"/>
      <w:lvlText w:val="o"/>
      <w:lvlJc w:val="left"/>
      <w:pPr>
        <w:ind w:left="3600" w:hanging="360"/>
      </w:pPr>
      <w:rPr>
        <w:rFonts w:ascii="Courier New" w:hAnsi="Courier New" w:hint="default"/>
      </w:rPr>
    </w:lvl>
    <w:lvl w:ilvl="5" w:tplc="A64C333E">
      <w:start w:val="1"/>
      <w:numFmt w:val="bullet"/>
      <w:lvlText w:val=""/>
      <w:lvlJc w:val="left"/>
      <w:pPr>
        <w:ind w:left="4320" w:hanging="360"/>
      </w:pPr>
      <w:rPr>
        <w:rFonts w:ascii="Wingdings" w:hAnsi="Wingdings" w:hint="default"/>
      </w:rPr>
    </w:lvl>
    <w:lvl w:ilvl="6" w:tplc="4A761242">
      <w:start w:val="1"/>
      <w:numFmt w:val="bullet"/>
      <w:lvlText w:val=""/>
      <w:lvlJc w:val="left"/>
      <w:pPr>
        <w:ind w:left="5040" w:hanging="360"/>
      </w:pPr>
      <w:rPr>
        <w:rFonts w:ascii="Symbol" w:hAnsi="Symbol" w:hint="default"/>
      </w:rPr>
    </w:lvl>
    <w:lvl w:ilvl="7" w:tplc="B97EC6CA">
      <w:start w:val="1"/>
      <w:numFmt w:val="bullet"/>
      <w:lvlText w:val="o"/>
      <w:lvlJc w:val="left"/>
      <w:pPr>
        <w:ind w:left="5760" w:hanging="360"/>
      </w:pPr>
      <w:rPr>
        <w:rFonts w:ascii="Courier New" w:hAnsi="Courier New" w:hint="default"/>
      </w:rPr>
    </w:lvl>
    <w:lvl w:ilvl="8" w:tplc="AFD64DC8">
      <w:start w:val="1"/>
      <w:numFmt w:val="bullet"/>
      <w:lvlText w:val=""/>
      <w:lvlJc w:val="left"/>
      <w:pPr>
        <w:ind w:left="6480" w:hanging="360"/>
      </w:pPr>
      <w:rPr>
        <w:rFonts w:ascii="Wingdings" w:hAnsi="Wingdings" w:hint="default"/>
      </w:rPr>
    </w:lvl>
  </w:abstractNum>
  <w:abstractNum w:abstractNumId="7" w15:restartNumberingAfterBreak="0">
    <w:nsid w:val="5D0849F0"/>
    <w:multiLevelType w:val="hybridMultilevel"/>
    <w:tmpl w:val="7B027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AB2FB8"/>
    <w:multiLevelType w:val="hybridMultilevel"/>
    <w:tmpl w:val="D7E6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D37B45"/>
    <w:multiLevelType w:val="hybridMultilevel"/>
    <w:tmpl w:val="9822F53E"/>
    <w:lvl w:ilvl="0" w:tplc="FD94C85C">
      <w:start w:val="1"/>
      <w:numFmt w:val="bullet"/>
      <w:lvlText w:val=""/>
      <w:lvlJc w:val="left"/>
      <w:pPr>
        <w:ind w:left="720" w:hanging="360"/>
      </w:pPr>
      <w:rPr>
        <w:rFonts w:ascii="Symbol" w:hAnsi="Symbol" w:hint="default"/>
      </w:rPr>
    </w:lvl>
    <w:lvl w:ilvl="1" w:tplc="16401D00">
      <w:start w:val="1"/>
      <w:numFmt w:val="bullet"/>
      <w:lvlText w:val="o"/>
      <w:lvlJc w:val="left"/>
      <w:pPr>
        <w:ind w:left="1440" w:hanging="360"/>
      </w:pPr>
      <w:rPr>
        <w:rFonts w:ascii="Courier New" w:hAnsi="Courier New" w:hint="default"/>
      </w:rPr>
    </w:lvl>
    <w:lvl w:ilvl="2" w:tplc="E508FA78">
      <w:start w:val="1"/>
      <w:numFmt w:val="bullet"/>
      <w:lvlText w:val=""/>
      <w:lvlJc w:val="left"/>
      <w:pPr>
        <w:ind w:left="2160" w:hanging="360"/>
      </w:pPr>
      <w:rPr>
        <w:rFonts w:ascii="Wingdings" w:hAnsi="Wingdings" w:hint="default"/>
      </w:rPr>
    </w:lvl>
    <w:lvl w:ilvl="3" w:tplc="88D619A6">
      <w:start w:val="1"/>
      <w:numFmt w:val="bullet"/>
      <w:lvlText w:val=""/>
      <w:lvlJc w:val="left"/>
      <w:pPr>
        <w:ind w:left="2880" w:hanging="360"/>
      </w:pPr>
      <w:rPr>
        <w:rFonts w:ascii="Symbol" w:hAnsi="Symbol" w:hint="default"/>
      </w:rPr>
    </w:lvl>
    <w:lvl w:ilvl="4" w:tplc="4404C8F4">
      <w:start w:val="1"/>
      <w:numFmt w:val="bullet"/>
      <w:lvlText w:val="o"/>
      <w:lvlJc w:val="left"/>
      <w:pPr>
        <w:ind w:left="3600" w:hanging="360"/>
      </w:pPr>
      <w:rPr>
        <w:rFonts w:ascii="Courier New" w:hAnsi="Courier New" w:hint="default"/>
      </w:rPr>
    </w:lvl>
    <w:lvl w:ilvl="5" w:tplc="AB74027A">
      <w:start w:val="1"/>
      <w:numFmt w:val="bullet"/>
      <w:lvlText w:val=""/>
      <w:lvlJc w:val="left"/>
      <w:pPr>
        <w:ind w:left="4320" w:hanging="360"/>
      </w:pPr>
      <w:rPr>
        <w:rFonts w:ascii="Wingdings" w:hAnsi="Wingdings" w:hint="default"/>
      </w:rPr>
    </w:lvl>
    <w:lvl w:ilvl="6" w:tplc="655CEB5C">
      <w:start w:val="1"/>
      <w:numFmt w:val="bullet"/>
      <w:lvlText w:val=""/>
      <w:lvlJc w:val="left"/>
      <w:pPr>
        <w:ind w:left="5040" w:hanging="360"/>
      </w:pPr>
      <w:rPr>
        <w:rFonts w:ascii="Symbol" w:hAnsi="Symbol" w:hint="default"/>
      </w:rPr>
    </w:lvl>
    <w:lvl w:ilvl="7" w:tplc="D0C467D2">
      <w:start w:val="1"/>
      <w:numFmt w:val="bullet"/>
      <w:lvlText w:val="o"/>
      <w:lvlJc w:val="left"/>
      <w:pPr>
        <w:ind w:left="5760" w:hanging="360"/>
      </w:pPr>
      <w:rPr>
        <w:rFonts w:ascii="Courier New" w:hAnsi="Courier New" w:hint="default"/>
      </w:rPr>
    </w:lvl>
    <w:lvl w:ilvl="8" w:tplc="6BD43120">
      <w:start w:val="1"/>
      <w:numFmt w:val="bullet"/>
      <w:lvlText w:val=""/>
      <w:lvlJc w:val="left"/>
      <w:pPr>
        <w:ind w:left="6480" w:hanging="360"/>
      </w:pPr>
      <w:rPr>
        <w:rFonts w:ascii="Wingdings" w:hAnsi="Wingdings" w:hint="default"/>
      </w:rPr>
    </w:lvl>
  </w:abstractNum>
  <w:abstractNum w:abstractNumId="10" w15:restartNumberingAfterBreak="0">
    <w:nsid w:val="7BEF7F1A"/>
    <w:multiLevelType w:val="hybridMultilevel"/>
    <w:tmpl w:val="1A244FFE"/>
    <w:lvl w:ilvl="0" w:tplc="25547A00">
      <w:start w:val="1"/>
      <w:numFmt w:val="bullet"/>
      <w:lvlText w:val=""/>
      <w:lvlJc w:val="left"/>
      <w:pPr>
        <w:ind w:left="720" w:hanging="360"/>
      </w:pPr>
      <w:rPr>
        <w:rFonts w:ascii="Symbol" w:hAnsi="Symbol" w:hint="default"/>
      </w:rPr>
    </w:lvl>
    <w:lvl w:ilvl="1" w:tplc="C5D655FC">
      <w:start w:val="1"/>
      <w:numFmt w:val="bullet"/>
      <w:lvlText w:val="o"/>
      <w:lvlJc w:val="left"/>
      <w:pPr>
        <w:ind w:left="1440" w:hanging="360"/>
      </w:pPr>
      <w:rPr>
        <w:rFonts w:ascii="Courier New" w:hAnsi="Courier New" w:hint="default"/>
      </w:rPr>
    </w:lvl>
    <w:lvl w:ilvl="2" w:tplc="12DCF00C">
      <w:start w:val="1"/>
      <w:numFmt w:val="bullet"/>
      <w:lvlText w:val=""/>
      <w:lvlJc w:val="left"/>
      <w:pPr>
        <w:ind w:left="2160" w:hanging="360"/>
      </w:pPr>
      <w:rPr>
        <w:rFonts w:ascii="Wingdings" w:hAnsi="Wingdings" w:hint="default"/>
      </w:rPr>
    </w:lvl>
    <w:lvl w:ilvl="3" w:tplc="976EF4EE">
      <w:start w:val="1"/>
      <w:numFmt w:val="bullet"/>
      <w:lvlText w:val=""/>
      <w:lvlJc w:val="left"/>
      <w:pPr>
        <w:ind w:left="2880" w:hanging="360"/>
      </w:pPr>
      <w:rPr>
        <w:rFonts w:ascii="Symbol" w:hAnsi="Symbol" w:hint="default"/>
      </w:rPr>
    </w:lvl>
    <w:lvl w:ilvl="4" w:tplc="0BD2BDAE">
      <w:start w:val="1"/>
      <w:numFmt w:val="bullet"/>
      <w:lvlText w:val="o"/>
      <w:lvlJc w:val="left"/>
      <w:pPr>
        <w:ind w:left="3600" w:hanging="360"/>
      </w:pPr>
      <w:rPr>
        <w:rFonts w:ascii="Courier New" w:hAnsi="Courier New" w:hint="default"/>
      </w:rPr>
    </w:lvl>
    <w:lvl w:ilvl="5" w:tplc="62A8410E">
      <w:start w:val="1"/>
      <w:numFmt w:val="bullet"/>
      <w:lvlText w:val=""/>
      <w:lvlJc w:val="left"/>
      <w:pPr>
        <w:ind w:left="4320" w:hanging="360"/>
      </w:pPr>
      <w:rPr>
        <w:rFonts w:ascii="Wingdings" w:hAnsi="Wingdings" w:hint="default"/>
      </w:rPr>
    </w:lvl>
    <w:lvl w:ilvl="6" w:tplc="0AAA6E8C">
      <w:start w:val="1"/>
      <w:numFmt w:val="bullet"/>
      <w:lvlText w:val=""/>
      <w:lvlJc w:val="left"/>
      <w:pPr>
        <w:ind w:left="5040" w:hanging="360"/>
      </w:pPr>
      <w:rPr>
        <w:rFonts w:ascii="Symbol" w:hAnsi="Symbol" w:hint="default"/>
      </w:rPr>
    </w:lvl>
    <w:lvl w:ilvl="7" w:tplc="5F547534">
      <w:start w:val="1"/>
      <w:numFmt w:val="bullet"/>
      <w:lvlText w:val="o"/>
      <w:lvlJc w:val="left"/>
      <w:pPr>
        <w:ind w:left="5760" w:hanging="360"/>
      </w:pPr>
      <w:rPr>
        <w:rFonts w:ascii="Courier New" w:hAnsi="Courier New" w:hint="default"/>
      </w:rPr>
    </w:lvl>
    <w:lvl w:ilvl="8" w:tplc="E87C7664">
      <w:start w:val="1"/>
      <w:numFmt w:val="bullet"/>
      <w:lvlText w:val=""/>
      <w:lvlJc w:val="left"/>
      <w:pPr>
        <w:ind w:left="6480" w:hanging="360"/>
      </w:pPr>
      <w:rPr>
        <w:rFonts w:ascii="Wingdings" w:hAnsi="Wingdings" w:hint="default"/>
      </w:rPr>
    </w:lvl>
  </w:abstractNum>
  <w:num w:numId="1" w16cid:durableId="2072804636">
    <w:abstractNumId w:val="4"/>
  </w:num>
  <w:num w:numId="2" w16cid:durableId="7028062">
    <w:abstractNumId w:val="9"/>
  </w:num>
  <w:num w:numId="3" w16cid:durableId="791483344">
    <w:abstractNumId w:val="6"/>
  </w:num>
  <w:num w:numId="4" w16cid:durableId="1536576987">
    <w:abstractNumId w:val="10"/>
  </w:num>
  <w:num w:numId="5" w16cid:durableId="1236546907">
    <w:abstractNumId w:val="1"/>
  </w:num>
  <w:num w:numId="6" w16cid:durableId="934092955">
    <w:abstractNumId w:val="0"/>
  </w:num>
  <w:num w:numId="7" w16cid:durableId="735590816">
    <w:abstractNumId w:val="7"/>
  </w:num>
  <w:num w:numId="8" w16cid:durableId="1500122313">
    <w:abstractNumId w:val="2"/>
  </w:num>
  <w:num w:numId="9" w16cid:durableId="1919635507">
    <w:abstractNumId w:val="8"/>
  </w:num>
  <w:num w:numId="10" w16cid:durableId="965281013">
    <w:abstractNumId w:val="5"/>
  </w:num>
  <w:num w:numId="11" w16cid:durableId="15893893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0CDF96"/>
    <w:rsid w:val="000003C9"/>
    <w:rsid w:val="000022AF"/>
    <w:rsid w:val="0000262A"/>
    <w:rsid w:val="00003A89"/>
    <w:rsid w:val="000046EF"/>
    <w:rsid w:val="00004EF6"/>
    <w:rsid w:val="000115D8"/>
    <w:rsid w:val="00011ACA"/>
    <w:rsid w:val="000125B4"/>
    <w:rsid w:val="000144C1"/>
    <w:rsid w:val="000161D5"/>
    <w:rsid w:val="000164E1"/>
    <w:rsid w:val="00021E4C"/>
    <w:rsid w:val="0002227D"/>
    <w:rsid w:val="00023856"/>
    <w:rsid w:val="00026FB4"/>
    <w:rsid w:val="00027B5C"/>
    <w:rsid w:val="00031021"/>
    <w:rsid w:val="00031DD6"/>
    <w:rsid w:val="00034885"/>
    <w:rsid w:val="00034A2E"/>
    <w:rsid w:val="00035926"/>
    <w:rsid w:val="00035BA9"/>
    <w:rsid w:val="000379EA"/>
    <w:rsid w:val="000400FE"/>
    <w:rsid w:val="00040CB6"/>
    <w:rsid w:val="00041F0D"/>
    <w:rsid w:val="000456C4"/>
    <w:rsid w:val="00046E03"/>
    <w:rsid w:val="00050EA1"/>
    <w:rsid w:val="000535B1"/>
    <w:rsid w:val="0005721A"/>
    <w:rsid w:val="00062898"/>
    <w:rsid w:val="0006314E"/>
    <w:rsid w:val="00063237"/>
    <w:rsid w:val="00064B2C"/>
    <w:rsid w:val="00067917"/>
    <w:rsid w:val="000750E5"/>
    <w:rsid w:val="00076E88"/>
    <w:rsid w:val="00077D84"/>
    <w:rsid w:val="0008209F"/>
    <w:rsid w:val="0008259F"/>
    <w:rsid w:val="00084A78"/>
    <w:rsid w:val="00087442"/>
    <w:rsid w:val="000911C4"/>
    <w:rsid w:val="0009333B"/>
    <w:rsid w:val="00093429"/>
    <w:rsid w:val="00094477"/>
    <w:rsid w:val="00094B65"/>
    <w:rsid w:val="00094E2F"/>
    <w:rsid w:val="000953DE"/>
    <w:rsid w:val="000972AF"/>
    <w:rsid w:val="000A119A"/>
    <w:rsid w:val="000A5385"/>
    <w:rsid w:val="000A540C"/>
    <w:rsid w:val="000A554E"/>
    <w:rsid w:val="000A7B30"/>
    <w:rsid w:val="000B186F"/>
    <w:rsid w:val="000B2855"/>
    <w:rsid w:val="000B3484"/>
    <w:rsid w:val="000B3F13"/>
    <w:rsid w:val="000B4CE0"/>
    <w:rsid w:val="000B4D4B"/>
    <w:rsid w:val="000B4DDC"/>
    <w:rsid w:val="000B5A3A"/>
    <w:rsid w:val="000B7EF6"/>
    <w:rsid w:val="000C00D3"/>
    <w:rsid w:val="000C07BC"/>
    <w:rsid w:val="000C1F42"/>
    <w:rsid w:val="000C3BE6"/>
    <w:rsid w:val="000C46A5"/>
    <w:rsid w:val="000D0624"/>
    <w:rsid w:val="000D37E0"/>
    <w:rsid w:val="000D3ADC"/>
    <w:rsid w:val="000E1668"/>
    <w:rsid w:val="000E2579"/>
    <w:rsid w:val="000E2B49"/>
    <w:rsid w:val="000E3EEC"/>
    <w:rsid w:val="000E3F9C"/>
    <w:rsid w:val="000E5CC9"/>
    <w:rsid w:val="000E73FB"/>
    <w:rsid w:val="000F1255"/>
    <w:rsid w:val="000F2D22"/>
    <w:rsid w:val="000F3B32"/>
    <w:rsid w:val="000F5961"/>
    <w:rsid w:val="000F7791"/>
    <w:rsid w:val="00102353"/>
    <w:rsid w:val="00103F1A"/>
    <w:rsid w:val="00104508"/>
    <w:rsid w:val="00105B49"/>
    <w:rsid w:val="00110C1E"/>
    <w:rsid w:val="001126FD"/>
    <w:rsid w:val="00114AAA"/>
    <w:rsid w:val="00121AAF"/>
    <w:rsid w:val="00122DA8"/>
    <w:rsid w:val="001247E1"/>
    <w:rsid w:val="0012545B"/>
    <w:rsid w:val="001257BF"/>
    <w:rsid w:val="001272D9"/>
    <w:rsid w:val="00132A92"/>
    <w:rsid w:val="001351E0"/>
    <w:rsid w:val="0013645B"/>
    <w:rsid w:val="00141907"/>
    <w:rsid w:val="0014388F"/>
    <w:rsid w:val="001454D5"/>
    <w:rsid w:val="00147F35"/>
    <w:rsid w:val="001502F5"/>
    <w:rsid w:val="0015056B"/>
    <w:rsid w:val="00153B78"/>
    <w:rsid w:val="001541B4"/>
    <w:rsid w:val="00155229"/>
    <w:rsid w:val="00156594"/>
    <w:rsid w:val="00160A40"/>
    <w:rsid w:val="00160A5C"/>
    <w:rsid w:val="00162306"/>
    <w:rsid w:val="00163068"/>
    <w:rsid w:val="001638A8"/>
    <w:rsid w:val="0016613A"/>
    <w:rsid w:val="00173749"/>
    <w:rsid w:val="00176CA9"/>
    <w:rsid w:val="00184838"/>
    <w:rsid w:val="0018587C"/>
    <w:rsid w:val="00193276"/>
    <w:rsid w:val="00194EFF"/>
    <w:rsid w:val="00195993"/>
    <w:rsid w:val="001A038D"/>
    <w:rsid w:val="001A109C"/>
    <w:rsid w:val="001B03FA"/>
    <w:rsid w:val="001B22BB"/>
    <w:rsid w:val="001B78A0"/>
    <w:rsid w:val="001B7D31"/>
    <w:rsid w:val="001C6C70"/>
    <w:rsid w:val="001C70FE"/>
    <w:rsid w:val="001D01F9"/>
    <w:rsid w:val="001D229B"/>
    <w:rsid w:val="001D4E24"/>
    <w:rsid w:val="001D6BD4"/>
    <w:rsid w:val="001E1704"/>
    <w:rsid w:val="001E2756"/>
    <w:rsid w:val="001E4CDD"/>
    <w:rsid w:val="001E5B4A"/>
    <w:rsid w:val="001F4082"/>
    <w:rsid w:val="002008F2"/>
    <w:rsid w:val="00203AC6"/>
    <w:rsid w:val="002055CF"/>
    <w:rsid w:val="00205B8C"/>
    <w:rsid w:val="002100EB"/>
    <w:rsid w:val="002128AF"/>
    <w:rsid w:val="002142D8"/>
    <w:rsid w:val="00221FB1"/>
    <w:rsid w:val="002229AB"/>
    <w:rsid w:val="00226C7F"/>
    <w:rsid w:val="00236060"/>
    <w:rsid w:val="0024177E"/>
    <w:rsid w:val="00246488"/>
    <w:rsid w:val="00254622"/>
    <w:rsid w:val="00254D06"/>
    <w:rsid w:val="00256EFD"/>
    <w:rsid w:val="00261C84"/>
    <w:rsid w:val="00263F9F"/>
    <w:rsid w:val="00264026"/>
    <w:rsid w:val="0026477A"/>
    <w:rsid w:val="002657C1"/>
    <w:rsid w:val="002676E4"/>
    <w:rsid w:val="0027036A"/>
    <w:rsid w:val="00271B9D"/>
    <w:rsid w:val="00271CA2"/>
    <w:rsid w:val="00272FF6"/>
    <w:rsid w:val="00273504"/>
    <w:rsid w:val="002735CF"/>
    <w:rsid w:val="00273C9B"/>
    <w:rsid w:val="00276021"/>
    <w:rsid w:val="00277A17"/>
    <w:rsid w:val="00277D0C"/>
    <w:rsid w:val="00277E49"/>
    <w:rsid w:val="002841E0"/>
    <w:rsid w:val="00291572"/>
    <w:rsid w:val="00291B71"/>
    <w:rsid w:val="00291CB8"/>
    <w:rsid w:val="002943DC"/>
    <w:rsid w:val="00294C59"/>
    <w:rsid w:val="002963E5"/>
    <w:rsid w:val="002A2023"/>
    <w:rsid w:val="002A25B4"/>
    <w:rsid w:val="002A573A"/>
    <w:rsid w:val="002A62EF"/>
    <w:rsid w:val="002A71CC"/>
    <w:rsid w:val="002A7F26"/>
    <w:rsid w:val="002B00C1"/>
    <w:rsid w:val="002B150F"/>
    <w:rsid w:val="002B3A8F"/>
    <w:rsid w:val="002B3DB4"/>
    <w:rsid w:val="002B4058"/>
    <w:rsid w:val="002B5864"/>
    <w:rsid w:val="002B77B5"/>
    <w:rsid w:val="002C1E89"/>
    <w:rsid w:val="002C2A8F"/>
    <w:rsid w:val="002C391A"/>
    <w:rsid w:val="002C5005"/>
    <w:rsid w:val="002C7B58"/>
    <w:rsid w:val="002D14E5"/>
    <w:rsid w:val="002D1961"/>
    <w:rsid w:val="002D4204"/>
    <w:rsid w:val="002D4C23"/>
    <w:rsid w:val="002E2604"/>
    <w:rsid w:val="002E4CB5"/>
    <w:rsid w:val="002E56AF"/>
    <w:rsid w:val="002E6FB2"/>
    <w:rsid w:val="002F0B30"/>
    <w:rsid w:val="002F1605"/>
    <w:rsid w:val="002F33F5"/>
    <w:rsid w:val="002F48B4"/>
    <w:rsid w:val="002F49CE"/>
    <w:rsid w:val="002F623B"/>
    <w:rsid w:val="002F6436"/>
    <w:rsid w:val="003028FF"/>
    <w:rsid w:val="00303D81"/>
    <w:rsid w:val="003048E0"/>
    <w:rsid w:val="0030645E"/>
    <w:rsid w:val="003076F4"/>
    <w:rsid w:val="0031244D"/>
    <w:rsid w:val="00313607"/>
    <w:rsid w:val="00313C25"/>
    <w:rsid w:val="00314F58"/>
    <w:rsid w:val="00315938"/>
    <w:rsid w:val="00317502"/>
    <w:rsid w:val="00320505"/>
    <w:rsid w:val="003225B6"/>
    <w:rsid w:val="00323CC2"/>
    <w:rsid w:val="00324126"/>
    <w:rsid w:val="00325D0F"/>
    <w:rsid w:val="00326327"/>
    <w:rsid w:val="0032715B"/>
    <w:rsid w:val="0033051A"/>
    <w:rsid w:val="0033254B"/>
    <w:rsid w:val="00334800"/>
    <w:rsid w:val="0034032D"/>
    <w:rsid w:val="00343C6C"/>
    <w:rsid w:val="00347888"/>
    <w:rsid w:val="00350AB6"/>
    <w:rsid w:val="00352421"/>
    <w:rsid w:val="00357072"/>
    <w:rsid w:val="003610E0"/>
    <w:rsid w:val="003622DB"/>
    <w:rsid w:val="0036487A"/>
    <w:rsid w:val="00365B23"/>
    <w:rsid w:val="0037026A"/>
    <w:rsid w:val="00371830"/>
    <w:rsid w:val="0037242D"/>
    <w:rsid w:val="00373914"/>
    <w:rsid w:val="003740E6"/>
    <w:rsid w:val="00374FAA"/>
    <w:rsid w:val="0038188D"/>
    <w:rsid w:val="00381CA5"/>
    <w:rsid w:val="00387F55"/>
    <w:rsid w:val="0039003B"/>
    <w:rsid w:val="00390688"/>
    <w:rsid w:val="003939CE"/>
    <w:rsid w:val="00394113"/>
    <w:rsid w:val="00394786"/>
    <w:rsid w:val="00397DA5"/>
    <w:rsid w:val="003A0A99"/>
    <w:rsid w:val="003A43CF"/>
    <w:rsid w:val="003B047D"/>
    <w:rsid w:val="003B048F"/>
    <w:rsid w:val="003B3460"/>
    <w:rsid w:val="003B76D9"/>
    <w:rsid w:val="003C27B8"/>
    <w:rsid w:val="003D1EBD"/>
    <w:rsid w:val="003D2ACD"/>
    <w:rsid w:val="003D7861"/>
    <w:rsid w:val="003E057C"/>
    <w:rsid w:val="003E1DAA"/>
    <w:rsid w:val="003E2B9F"/>
    <w:rsid w:val="003E34E4"/>
    <w:rsid w:val="003E35D8"/>
    <w:rsid w:val="003E7063"/>
    <w:rsid w:val="003F09FA"/>
    <w:rsid w:val="003F1B58"/>
    <w:rsid w:val="003F1D05"/>
    <w:rsid w:val="003F3819"/>
    <w:rsid w:val="003F3CF9"/>
    <w:rsid w:val="003F5817"/>
    <w:rsid w:val="003F6998"/>
    <w:rsid w:val="003F6F4B"/>
    <w:rsid w:val="00400296"/>
    <w:rsid w:val="00404A53"/>
    <w:rsid w:val="004052C4"/>
    <w:rsid w:val="00412D9B"/>
    <w:rsid w:val="00413750"/>
    <w:rsid w:val="00422B51"/>
    <w:rsid w:val="0042361E"/>
    <w:rsid w:val="00423F3C"/>
    <w:rsid w:val="0042517A"/>
    <w:rsid w:val="00425482"/>
    <w:rsid w:val="00427E1B"/>
    <w:rsid w:val="004300C3"/>
    <w:rsid w:val="00430136"/>
    <w:rsid w:val="0043367D"/>
    <w:rsid w:val="00435462"/>
    <w:rsid w:val="00443A72"/>
    <w:rsid w:val="00444023"/>
    <w:rsid w:val="00444324"/>
    <w:rsid w:val="00444BDD"/>
    <w:rsid w:val="00445E0B"/>
    <w:rsid w:val="0044605D"/>
    <w:rsid w:val="00446785"/>
    <w:rsid w:val="00450175"/>
    <w:rsid w:val="00451A98"/>
    <w:rsid w:val="00452B85"/>
    <w:rsid w:val="00453565"/>
    <w:rsid w:val="00454C1F"/>
    <w:rsid w:val="00461BDB"/>
    <w:rsid w:val="00462E27"/>
    <w:rsid w:val="00465413"/>
    <w:rsid w:val="004709F3"/>
    <w:rsid w:val="00470C8E"/>
    <w:rsid w:val="00471922"/>
    <w:rsid w:val="00471BF7"/>
    <w:rsid w:val="004731BE"/>
    <w:rsid w:val="004772D5"/>
    <w:rsid w:val="00480A57"/>
    <w:rsid w:val="004816C2"/>
    <w:rsid w:val="0048402D"/>
    <w:rsid w:val="004842D2"/>
    <w:rsid w:val="004843F3"/>
    <w:rsid w:val="004862D5"/>
    <w:rsid w:val="0048773D"/>
    <w:rsid w:val="00490619"/>
    <w:rsid w:val="00491615"/>
    <w:rsid w:val="00494AC9"/>
    <w:rsid w:val="00495EEA"/>
    <w:rsid w:val="004A2F9F"/>
    <w:rsid w:val="004B1617"/>
    <w:rsid w:val="004B1AB6"/>
    <w:rsid w:val="004B23D3"/>
    <w:rsid w:val="004B3970"/>
    <w:rsid w:val="004B4D36"/>
    <w:rsid w:val="004B75BE"/>
    <w:rsid w:val="004C4AD4"/>
    <w:rsid w:val="004C5EE3"/>
    <w:rsid w:val="004D04D9"/>
    <w:rsid w:val="004D16C9"/>
    <w:rsid w:val="004D40D8"/>
    <w:rsid w:val="004D4548"/>
    <w:rsid w:val="004D46FA"/>
    <w:rsid w:val="004D6C46"/>
    <w:rsid w:val="004E1F98"/>
    <w:rsid w:val="004E4426"/>
    <w:rsid w:val="004E48E9"/>
    <w:rsid w:val="004E5DEB"/>
    <w:rsid w:val="004F185A"/>
    <w:rsid w:val="004F2D07"/>
    <w:rsid w:val="004F4997"/>
    <w:rsid w:val="004F5B74"/>
    <w:rsid w:val="004F62A0"/>
    <w:rsid w:val="004F69D0"/>
    <w:rsid w:val="004F6DF8"/>
    <w:rsid w:val="00502A8D"/>
    <w:rsid w:val="0050557D"/>
    <w:rsid w:val="00506ADB"/>
    <w:rsid w:val="00510053"/>
    <w:rsid w:val="005114E4"/>
    <w:rsid w:val="005118E2"/>
    <w:rsid w:val="00512D25"/>
    <w:rsid w:val="005139E2"/>
    <w:rsid w:val="0051455E"/>
    <w:rsid w:val="00520AD9"/>
    <w:rsid w:val="0052246A"/>
    <w:rsid w:val="00522E96"/>
    <w:rsid w:val="0052480F"/>
    <w:rsid w:val="00524ABF"/>
    <w:rsid w:val="005261F3"/>
    <w:rsid w:val="00526D4D"/>
    <w:rsid w:val="0053033A"/>
    <w:rsid w:val="00530EC5"/>
    <w:rsid w:val="005314F7"/>
    <w:rsid w:val="0053215C"/>
    <w:rsid w:val="00535674"/>
    <w:rsid w:val="005405C7"/>
    <w:rsid w:val="0054088B"/>
    <w:rsid w:val="00541B44"/>
    <w:rsid w:val="0055146C"/>
    <w:rsid w:val="00552328"/>
    <w:rsid w:val="00553D68"/>
    <w:rsid w:val="00560C23"/>
    <w:rsid w:val="00561B8C"/>
    <w:rsid w:val="00573006"/>
    <w:rsid w:val="00573453"/>
    <w:rsid w:val="00576E76"/>
    <w:rsid w:val="00580478"/>
    <w:rsid w:val="005812B9"/>
    <w:rsid w:val="00581F8A"/>
    <w:rsid w:val="00582AA4"/>
    <w:rsid w:val="00582AEB"/>
    <w:rsid w:val="00583163"/>
    <w:rsid w:val="00583E81"/>
    <w:rsid w:val="0058593B"/>
    <w:rsid w:val="00587E10"/>
    <w:rsid w:val="005902CA"/>
    <w:rsid w:val="00592F22"/>
    <w:rsid w:val="00593653"/>
    <w:rsid w:val="005940CE"/>
    <w:rsid w:val="00594954"/>
    <w:rsid w:val="00594EB3"/>
    <w:rsid w:val="005A063E"/>
    <w:rsid w:val="005A165C"/>
    <w:rsid w:val="005A2DED"/>
    <w:rsid w:val="005A3782"/>
    <w:rsid w:val="005A4F43"/>
    <w:rsid w:val="005A652F"/>
    <w:rsid w:val="005A6614"/>
    <w:rsid w:val="005B00C0"/>
    <w:rsid w:val="005B042E"/>
    <w:rsid w:val="005B2036"/>
    <w:rsid w:val="005B3390"/>
    <w:rsid w:val="005B3976"/>
    <w:rsid w:val="005B5510"/>
    <w:rsid w:val="005B73F8"/>
    <w:rsid w:val="005C0814"/>
    <w:rsid w:val="005C21C2"/>
    <w:rsid w:val="005C38D6"/>
    <w:rsid w:val="005C60AB"/>
    <w:rsid w:val="005C6476"/>
    <w:rsid w:val="005D07D3"/>
    <w:rsid w:val="005D234C"/>
    <w:rsid w:val="005D2399"/>
    <w:rsid w:val="005D4854"/>
    <w:rsid w:val="005D6415"/>
    <w:rsid w:val="005D6C91"/>
    <w:rsid w:val="005E067E"/>
    <w:rsid w:val="005E1FD1"/>
    <w:rsid w:val="005E2247"/>
    <w:rsid w:val="005E2827"/>
    <w:rsid w:val="005E3717"/>
    <w:rsid w:val="005E5B62"/>
    <w:rsid w:val="005F05DC"/>
    <w:rsid w:val="005F0800"/>
    <w:rsid w:val="005F2023"/>
    <w:rsid w:val="005F4807"/>
    <w:rsid w:val="005F4AD5"/>
    <w:rsid w:val="005F5036"/>
    <w:rsid w:val="005F6441"/>
    <w:rsid w:val="00602F9A"/>
    <w:rsid w:val="00615CEA"/>
    <w:rsid w:val="00615FF8"/>
    <w:rsid w:val="00621B5A"/>
    <w:rsid w:val="0062327A"/>
    <w:rsid w:val="00624089"/>
    <w:rsid w:val="0062427E"/>
    <w:rsid w:val="00624865"/>
    <w:rsid w:val="00625693"/>
    <w:rsid w:val="00630DFC"/>
    <w:rsid w:val="00632EFE"/>
    <w:rsid w:val="00633E81"/>
    <w:rsid w:val="0063562C"/>
    <w:rsid w:val="0063602C"/>
    <w:rsid w:val="00636084"/>
    <w:rsid w:val="006400C7"/>
    <w:rsid w:val="006425B9"/>
    <w:rsid w:val="006447B4"/>
    <w:rsid w:val="00645C0C"/>
    <w:rsid w:val="00647F60"/>
    <w:rsid w:val="00650186"/>
    <w:rsid w:val="00650998"/>
    <w:rsid w:val="00654292"/>
    <w:rsid w:val="00655DF6"/>
    <w:rsid w:val="00657163"/>
    <w:rsid w:val="00660EEE"/>
    <w:rsid w:val="00661766"/>
    <w:rsid w:val="0066288C"/>
    <w:rsid w:val="00665A55"/>
    <w:rsid w:val="0066641E"/>
    <w:rsid w:val="00666646"/>
    <w:rsid w:val="00673C6B"/>
    <w:rsid w:val="0068012F"/>
    <w:rsid w:val="006808FD"/>
    <w:rsid w:val="00680F63"/>
    <w:rsid w:val="00681E61"/>
    <w:rsid w:val="00682898"/>
    <w:rsid w:val="006841A2"/>
    <w:rsid w:val="00684264"/>
    <w:rsid w:val="00684747"/>
    <w:rsid w:val="006854F4"/>
    <w:rsid w:val="00686B94"/>
    <w:rsid w:val="00692613"/>
    <w:rsid w:val="00692661"/>
    <w:rsid w:val="00693420"/>
    <w:rsid w:val="00693690"/>
    <w:rsid w:val="0069477F"/>
    <w:rsid w:val="0069562C"/>
    <w:rsid w:val="006965C2"/>
    <w:rsid w:val="006A136D"/>
    <w:rsid w:val="006A2A14"/>
    <w:rsid w:val="006A2E62"/>
    <w:rsid w:val="006A328A"/>
    <w:rsid w:val="006A3D41"/>
    <w:rsid w:val="006A6685"/>
    <w:rsid w:val="006A670F"/>
    <w:rsid w:val="006B1221"/>
    <w:rsid w:val="006B3E71"/>
    <w:rsid w:val="006B4EA3"/>
    <w:rsid w:val="006B66CE"/>
    <w:rsid w:val="006B69BE"/>
    <w:rsid w:val="006C1AE3"/>
    <w:rsid w:val="006C718B"/>
    <w:rsid w:val="006D435F"/>
    <w:rsid w:val="006D54E6"/>
    <w:rsid w:val="006D5AD1"/>
    <w:rsid w:val="006E2019"/>
    <w:rsid w:val="006E79A6"/>
    <w:rsid w:val="006F3B17"/>
    <w:rsid w:val="006F4A55"/>
    <w:rsid w:val="006F78DA"/>
    <w:rsid w:val="00705073"/>
    <w:rsid w:val="0070652D"/>
    <w:rsid w:val="007075C7"/>
    <w:rsid w:val="007111F9"/>
    <w:rsid w:val="00713FC8"/>
    <w:rsid w:val="00714A99"/>
    <w:rsid w:val="00717B2D"/>
    <w:rsid w:val="00717F16"/>
    <w:rsid w:val="007215C3"/>
    <w:rsid w:val="00721A53"/>
    <w:rsid w:val="00723DEB"/>
    <w:rsid w:val="007259F9"/>
    <w:rsid w:val="007270FB"/>
    <w:rsid w:val="00732A84"/>
    <w:rsid w:val="00734643"/>
    <w:rsid w:val="007421FE"/>
    <w:rsid w:val="00744456"/>
    <w:rsid w:val="007473A6"/>
    <w:rsid w:val="007477AB"/>
    <w:rsid w:val="007513FF"/>
    <w:rsid w:val="00753182"/>
    <w:rsid w:val="0075364E"/>
    <w:rsid w:val="00755F37"/>
    <w:rsid w:val="00757F14"/>
    <w:rsid w:val="00770EDA"/>
    <w:rsid w:val="00772DAE"/>
    <w:rsid w:val="0077462E"/>
    <w:rsid w:val="00777AF8"/>
    <w:rsid w:val="00783813"/>
    <w:rsid w:val="007852D0"/>
    <w:rsid w:val="00787A35"/>
    <w:rsid w:val="00792F62"/>
    <w:rsid w:val="00794C1C"/>
    <w:rsid w:val="007960BC"/>
    <w:rsid w:val="00796B5D"/>
    <w:rsid w:val="00797996"/>
    <w:rsid w:val="007A41D4"/>
    <w:rsid w:val="007A452F"/>
    <w:rsid w:val="007B061A"/>
    <w:rsid w:val="007B2026"/>
    <w:rsid w:val="007B374D"/>
    <w:rsid w:val="007B4815"/>
    <w:rsid w:val="007B5DF2"/>
    <w:rsid w:val="007B76FC"/>
    <w:rsid w:val="007C2259"/>
    <w:rsid w:val="007C6F13"/>
    <w:rsid w:val="007C768D"/>
    <w:rsid w:val="007D4088"/>
    <w:rsid w:val="007D64E3"/>
    <w:rsid w:val="007D699E"/>
    <w:rsid w:val="007E04A7"/>
    <w:rsid w:val="007E1068"/>
    <w:rsid w:val="007E538C"/>
    <w:rsid w:val="007E7381"/>
    <w:rsid w:val="007F5167"/>
    <w:rsid w:val="007F61DC"/>
    <w:rsid w:val="007F692A"/>
    <w:rsid w:val="007F6F81"/>
    <w:rsid w:val="007F7B11"/>
    <w:rsid w:val="008002BA"/>
    <w:rsid w:val="00802044"/>
    <w:rsid w:val="00803072"/>
    <w:rsid w:val="008032F0"/>
    <w:rsid w:val="008038E8"/>
    <w:rsid w:val="00806A9C"/>
    <w:rsid w:val="00806DF0"/>
    <w:rsid w:val="008131A2"/>
    <w:rsid w:val="00817C2F"/>
    <w:rsid w:val="00817C42"/>
    <w:rsid w:val="00825D6C"/>
    <w:rsid w:val="008271C0"/>
    <w:rsid w:val="00835F9A"/>
    <w:rsid w:val="00841E06"/>
    <w:rsid w:val="00842AA1"/>
    <w:rsid w:val="00843932"/>
    <w:rsid w:val="008638FE"/>
    <w:rsid w:val="0086580D"/>
    <w:rsid w:val="00865F99"/>
    <w:rsid w:val="008668CB"/>
    <w:rsid w:val="0087165E"/>
    <w:rsid w:val="00880958"/>
    <w:rsid w:val="0088279B"/>
    <w:rsid w:val="008839EB"/>
    <w:rsid w:val="00886BB5"/>
    <w:rsid w:val="00886E96"/>
    <w:rsid w:val="00887EEF"/>
    <w:rsid w:val="00890325"/>
    <w:rsid w:val="00890395"/>
    <w:rsid w:val="00891540"/>
    <w:rsid w:val="00892088"/>
    <w:rsid w:val="008936EE"/>
    <w:rsid w:val="008939AC"/>
    <w:rsid w:val="0089458D"/>
    <w:rsid w:val="008962AB"/>
    <w:rsid w:val="00896839"/>
    <w:rsid w:val="008A079D"/>
    <w:rsid w:val="008A6456"/>
    <w:rsid w:val="008A766C"/>
    <w:rsid w:val="008B2F9C"/>
    <w:rsid w:val="008B3507"/>
    <w:rsid w:val="008B574C"/>
    <w:rsid w:val="008B685B"/>
    <w:rsid w:val="008C1CC3"/>
    <w:rsid w:val="008C2567"/>
    <w:rsid w:val="008C3011"/>
    <w:rsid w:val="008C3EE7"/>
    <w:rsid w:val="008C5AD6"/>
    <w:rsid w:val="008C6468"/>
    <w:rsid w:val="008D06AB"/>
    <w:rsid w:val="008D1C4D"/>
    <w:rsid w:val="008D1F30"/>
    <w:rsid w:val="008D2577"/>
    <w:rsid w:val="008D4071"/>
    <w:rsid w:val="008D4FED"/>
    <w:rsid w:val="008D5C62"/>
    <w:rsid w:val="008D5C8C"/>
    <w:rsid w:val="008D65AC"/>
    <w:rsid w:val="008D6BA4"/>
    <w:rsid w:val="008D6D79"/>
    <w:rsid w:val="008D789D"/>
    <w:rsid w:val="008E4383"/>
    <w:rsid w:val="008E7E92"/>
    <w:rsid w:val="008F1D20"/>
    <w:rsid w:val="008F6BB7"/>
    <w:rsid w:val="009042BA"/>
    <w:rsid w:val="00904EA0"/>
    <w:rsid w:val="00914EB9"/>
    <w:rsid w:val="0091522E"/>
    <w:rsid w:val="00916E81"/>
    <w:rsid w:val="00916FB8"/>
    <w:rsid w:val="00917EFA"/>
    <w:rsid w:val="00921897"/>
    <w:rsid w:val="009246F1"/>
    <w:rsid w:val="00924D8A"/>
    <w:rsid w:val="00925B58"/>
    <w:rsid w:val="009271CF"/>
    <w:rsid w:val="00931537"/>
    <w:rsid w:val="009346A1"/>
    <w:rsid w:val="00935AAF"/>
    <w:rsid w:val="009371CD"/>
    <w:rsid w:val="0094004E"/>
    <w:rsid w:val="0094016D"/>
    <w:rsid w:val="00940E5C"/>
    <w:rsid w:val="00942270"/>
    <w:rsid w:val="00943218"/>
    <w:rsid w:val="00944371"/>
    <w:rsid w:val="00945C27"/>
    <w:rsid w:val="00947345"/>
    <w:rsid w:val="00947C61"/>
    <w:rsid w:val="0095357D"/>
    <w:rsid w:val="00956135"/>
    <w:rsid w:val="009566B8"/>
    <w:rsid w:val="00956F64"/>
    <w:rsid w:val="00957132"/>
    <w:rsid w:val="00961B22"/>
    <w:rsid w:val="0096267A"/>
    <w:rsid w:val="009636E2"/>
    <w:rsid w:val="00966388"/>
    <w:rsid w:val="00966A61"/>
    <w:rsid w:val="00967604"/>
    <w:rsid w:val="00970909"/>
    <w:rsid w:val="00972DF6"/>
    <w:rsid w:val="0098066F"/>
    <w:rsid w:val="00981D12"/>
    <w:rsid w:val="009826CC"/>
    <w:rsid w:val="0098398A"/>
    <w:rsid w:val="00984AD8"/>
    <w:rsid w:val="00990CC0"/>
    <w:rsid w:val="00991CD9"/>
    <w:rsid w:val="00994A05"/>
    <w:rsid w:val="009952B8"/>
    <w:rsid w:val="00997838"/>
    <w:rsid w:val="009A04B6"/>
    <w:rsid w:val="009A164F"/>
    <w:rsid w:val="009A1C36"/>
    <w:rsid w:val="009A43CA"/>
    <w:rsid w:val="009A5D31"/>
    <w:rsid w:val="009A6683"/>
    <w:rsid w:val="009B0986"/>
    <w:rsid w:val="009B2683"/>
    <w:rsid w:val="009B6D42"/>
    <w:rsid w:val="009B6F90"/>
    <w:rsid w:val="009C1516"/>
    <w:rsid w:val="009C4749"/>
    <w:rsid w:val="009C5671"/>
    <w:rsid w:val="009C5E11"/>
    <w:rsid w:val="009C7689"/>
    <w:rsid w:val="009D2EBE"/>
    <w:rsid w:val="009E1B40"/>
    <w:rsid w:val="009E2313"/>
    <w:rsid w:val="009E2985"/>
    <w:rsid w:val="009E3CAA"/>
    <w:rsid w:val="009E4918"/>
    <w:rsid w:val="009E69EF"/>
    <w:rsid w:val="009E7492"/>
    <w:rsid w:val="009F38A0"/>
    <w:rsid w:val="009F58FA"/>
    <w:rsid w:val="009F6A2E"/>
    <w:rsid w:val="00A01836"/>
    <w:rsid w:val="00A02016"/>
    <w:rsid w:val="00A040C5"/>
    <w:rsid w:val="00A05937"/>
    <w:rsid w:val="00A069D9"/>
    <w:rsid w:val="00A07D0A"/>
    <w:rsid w:val="00A100E4"/>
    <w:rsid w:val="00A11C31"/>
    <w:rsid w:val="00A1381B"/>
    <w:rsid w:val="00A225F0"/>
    <w:rsid w:val="00A247D7"/>
    <w:rsid w:val="00A27FBB"/>
    <w:rsid w:val="00A303FA"/>
    <w:rsid w:val="00A31AA3"/>
    <w:rsid w:val="00A323D0"/>
    <w:rsid w:val="00A3751C"/>
    <w:rsid w:val="00A4115A"/>
    <w:rsid w:val="00A41233"/>
    <w:rsid w:val="00A42188"/>
    <w:rsid w:val="00A44CA6"/>
    <w:rsid w:val="00A46C58"/>
    <w:rsid w:val="00A47D1B"/>
    <w:rsid w:val="00A50452"/>
    <w:rsid w:val="00A52337"/>
    <w:rsid w:val="00A52E07"/>
    <w:rsid w:val="00A5499E"/>
    <w:rsid w:val="00A57277"/>
    <w:rsid w:val="00A57C0C"/>
    <w:rsid w:val="00A60677"/>
    <w:rsid w:val="00A64361"/>
    <w:rsid w:val="00A65136"/>
    <w:rsid w:val="00A6799B"/>
    <w:rsid w:val="00A714A5"/>
    <w:rsid w:val="00A728D5"/>
    <w:rsid w:val="00A749A9"/>
    <w:rsid w:val="00A77374"/>
    <w:rsid w:val="00A80DF6"/>
    <w:rsid w:val="00A820A2"/>
    <w:rsid w:val="00A8226F"/>
    <w:rsid w:val="00A832CD"/>
    <w:rsid w:val="00A838C9"/>
    <w:rsid w:val="00A842CE"/>
    <w:rsid w:val="00A84803"/>
    <w:rsid w:val="00A87082"/>
    <w:rsid w:val="00A90DE3"/>
    <w:rsid w:val="00A90F2C"/>
    <w:rsid w:val="00A922AE"/>
    <w:rsid w:val="00A925FD"/>
    <w:rsid w:val="00A93BDE"/>
    <w:rsid w:val="00A9560F"/>
    <w:rsid w:val="00A961CE"/>
    <w:rsid w:val="00A971E4"/>
    <w:rsid w:val="00AA0245"/>
    <w:rsid w:val="00AA06A4"/>
    <w:rsid w:val="00AA32EC"/>
    <w:rsid w:val="00AA3D4E"/>
    <w:rsid w:val="00AA42B2"/>
    <w:rsid w:val="00AA4810"/>
    <w:rsid w:val="00AA7C6D"/>
    <w:rsid w:val="00AB00DE"/>
    <w:rsid w:val="00AB181C"/>
    <w:rsid w:val="00AB21B2"/>
    <w:rsid w:val="00AB3A45"/>
    <w:rsid w:val="00AB3E60"/>
    <w:rsid w:val="00AB6285"/>
    <w:rsid w:val="00AB6CC1"/>
    <w:rsid w:val="00AC146B"/>
    <w:rsid w:val="00AC16B2"/>
    <w:rsid w:val="00AC1FDD"/>
    <w:rsid w:val="00AC2D58"/>
    <w:rsid w:val="00AC3783"/>
    <w:rsid w:val="00AC5D6E"/>
    <w:rsid w:val="00AC72B2"/>
    <w:rsid w:val="00AC77B0"/>
    <w:rsid w:val="00AC78C8"/>
    <w:rsid w:val="00AD0AE8"/>
    <w:rsid w:val="00AD1C99"/>
    <w:rsid w:val="00AD2230"/>
    <w:rsid w:val="00AD5092"/>
    <w:rsid w:val="00AD5600"/>
    <w:rsid w:val="00AD6646"/>
    <w:rsid w:val="00AE127A"/>
    <w:rsid w:val="00AE1806"/>
    <w:rsid w:val="00AE234E"/>
    <w:rsid w:val="00AE352E"/>
    <w:rsid w:val="00AE5A9C"/>
    <w:rsid w:val="00AE6A44"/>
    <w:rsid w:val="00AF0080"/>
    <w:rsid w:val="00AF069F"/>
    <w:rsid w:val="00AF1934"/>
    <w:rsid w:val="00AF2B11"/>
    <w:rsid w:val="00AF30F1"/>
    <w:rsid w:val="00AF4AD4"/>
    <w:rsid w:val="00AF7D3D"/>
    <w:rsid w:val="00B01E41"/>
    <w:rsid w:val="00B05036"/>
    <w:rsid w:val="00B05689"/>
    <w:rsid w:val="00B0568A"/>
    <w:rsid w:val="00B07292"/>
    <w:rsid w:val="00B126AD"/>
    <w:rsid w:val="00B1575C"/>
    <w:rsid w:val="00B172D1"/>
    <w:rsid w:val="00B17497"/>
    <w:rsid w:val="00B214D0"/>
    <w:rsid w:val="00B30762"/>
    <w:rsid w:val="00B3232C"/>
    <w:rsid w:val="00B32414"/>
    <w:rsid w:val="00B34643"/>
    <w:rsid w:val="00B3521F"/>
    <w:rsid w:val="00B3612A"/>
    <w:rsid w:val="00B46FDE"/>
    <w:rsid w:val="00B47335"/>
    <w:rsid w:val="00B51434"/>
    <w:rsid w:val="00B538D7"/>
    <w:rsid w:val="00B60499"/>
    <w:rsid w:val="00B61166"/>
    <w:rsid w:val="00B631EF"/>
    <w:rsid w:val="00B6374E"/>
    <w:rsid w:val="00B64BB4"/>
    <w:rsid w:val="00B70827"/>
    <w:rsid w:val="00B70896"/>
    <w:rsid w:val="00B70DE6"/>
    <w:rsid w:val="00B73120"/>
    <w:rsid w:val="00B75000"/>
    <w:rsid w:val="00B76930"/>
    <w:rsid w:val="00B76B85"/>
    <w:rsid w:val="00B830FB"/>
    <w:rsid w:val="00B84DDA"/>
    <w:rsid w:val="00B85985"/>
    <w:rsid w:val="00B85F91"/>
    <w:rsid w:val="00B87B3E"/>
    <w:rsid w:val="00B935FF"/>
    <w:rsid w:val="00B939BF"/>
    <w:rsid w:val="00B93CA4"/>
    <w:rsid w:val="00B94EF9"/>
    <w:rsid w:val="00B95BE6"/>
    <w:rsid w:val="00BA09CF"/>
    <w:rsid w:val="00BA4287"/>
    <w:rsid w:val="00BA4E07"/>
    <w:rsid w:val="00BA5898"/>
    <w:rsid w:val="00BA5E48"/>
    <w:rsid w:val="00BA641E"/>
    <w:rsid w:val="00BA69B6"/>
    <w:rsid w:val="00BB0377"/>
    <w:rsid w:val="00BB127E"/>
    <w:rsid w:val="00BB1628"/>
    <w:rsid w:val="00BB1AC7"/>
    <w:rsid w:val="00BB1B7B"/>
    <w:rsid w:val="00BB3782"/>
    <w:rsid w:val="00BB3955"/>
    <w:rsid w:val="00BB6BF2"/>
    <w:rsid w:val="00BB6CE2"/>
    <w:rsid w:val="00BC2057"/>
    <w:rsid w:val="00BC5E80"/>
    <w:rsid w:val="00BD229C"/>
    <w:rsid w:val="00BD28A7"/>
    <w:rsid w:val="00BD2CA7"/>
    <w:rsid w:val="00BD311C"/>
    <w:rsid w:val="00BD3190"/>
    <w:rsid w:val="00BE02C3"/>
    <w:rsid w:val="00BE24AE"/>
    <w:rsid w:val="00BE7048"/>
    <w:rsid w:val="00BF43D7"/>
    <w:rsid w:val="00BF557C"/>
    <w:rsid w:val="00C0096B"/>
    <w:rsid w:val="00C01BC9"/>
    <w:rsid w:val="00C0488D"/>
    <w:rsid w:val="00C053AB"/>
    <w:rsid w:val="00C05E0C"/>
    <w:rsid w:val="00C07158"/>
    <w:rsid w:val="00C07414"/>
    <w:rsid w:val="00C074C6"/>
    <w:rsid w:val="00C104D9"/>
    <w:rsid w:val="00C120A0"/>
    <w:rsid w:val="00C124FD"/>
    <w:rsid w:val="00C13FF1"/>
    <w:rsid w:val="00C14BEE"/>
    <w:rsid w:val="00C17428"/>
    <w:rsid w:val="00C211FB"/>
    <w:rsid w:val="00C2247F"/>
    <w:rsid w:val="00C233B4"/>
    <w:rsid w:val="00C361BD"/>
    <w:rsid w:val="00C404D3"/>
    <w:rsid w:val="00C42229"/>
    <w:rsid w:val="00C4371C"/>
    <w:rsid w:val="00C43CC2"/>
    <w:rsid w:val="00C447AA"/>
    <w:rsid w:val="00C51AE7"/>
    <w:rsid w:val="00C52EC5"/>
    <w:rsid w:val="00C57174"/>
    <w:rsid w:val="00C6059A"/>
    <w:rsid w:val="00C606C0"/>
    <w:rsid w:val="00C611F7"/>
    <w:rsid w:val="00C613BC"/>
    <w:rsid w:val="00C62377"/>
    <w:rsid w:val="00C63120"/>
    <w:rsid w:val="00C640DD"/>
    <w:rsid w:val="00C6441F"/>
    <w:rsid w:val="00C6461B"/>
    <w:rsid w:val="00C6553C"/>
    <w:rsid w:val="00C6665C"/>
    <w:rsid w:val="00C67BD5"/>
    <w:rsid w:val="00C72B80"/>
    <w:rsid w:val="00C7693C"/>
    <w:rsid w:val="00C76CBD"/>
    <w:rsid w:val="00C8139B"/>
    <w:rsid w:val="00C84901"/>
    <w:rsid w:val="00C86492"/>
    <w:rsid w:val="00C86D8F"/>
    <w:rsid w:val="00C913F0"/>
    <w:rsid w:val="00C91F5C"/>
    <w:rsid w:val="00C9250C"/>
    <w:rsid w:val="00C96DAF"/>
    <w:rsid w:val="00C9732E"/>
    <w:rsid w:val="00C97896"/>
    <w:rsid w:val="00CA59E0"/>
    <w:rsid w:val="00CA6E16"/>
    <w:rsid w:val="00CA6F4D"/>
    <w:rsid w:val="00CA78C6"/>
    <w:rsid w:val="00CA911E"/>
    <w:rsid w:val="00CB0082"/>
    <w:rsid w:val="00CB01B9"/>
    <w:rsid w:val="00CB19DC"/>
    <w:rsid w:val="00CB2376"/>
    <w:rsid w:val="00CB5C69"/>
    <w:rsid w:val="00CC2253"/>
    <w:rsid w:val="00CC434A"/>
    <w:rsid w:val="00CC7DB9"/>
    <w:rsid w:val="00CD23B4"/>
    <w:rsid w:val="00CD3F7A"/>
    <w:rsid w:val="00CD5FA3"/>
    <w:rsid w:val="00CD76CE"/>
    <w:rsid w:val="00CE3BB1"/>
    <w:rsid w:val="00CE5D0D"/>
    <w:rsid w:val="00CE5F0D"/>
    <w:rsid w:val="00CE68E0"/>
    <w:rsid w:val="00CE7CC3"/>
    <w:rsid w:val="00CE7F48"/>
    <w:rsid w:val="00CF02F3"/>
    <w:rsid w:val="00CF6B46"/>
    <w:rsid w:val="00CF7E97"/>
    <w:rsid w:val="00D0299B"/>
    <w:rsid w:val="00D03D39"/>
    <w:rsid w:val="00D04903"/>
    <w:rsid w:val="00D06744"/>
    <w:rsid w:val="00D0780E"/>
    <w:rsid w:val="00D12C94"/>
    <w:rsid w:val="00D131E5"/>
    <w:rsid w:val="00D14669"/>
    <w:rsid w:val="00D1688D"/>
    <w:rsid w:val="00D1706E"/>
    <w:rsid w:val="00D17DDC"/>
    <w:rsid w:val="00D233B7"/>
    <w:rsid w:val="00D24192"/>
    <w:rsid w:val="00D24618"/>
    <w:rsid w:val="00D313D4"/>
    <w:rsid w:val="00D335D5"/>
    <w:rsid w:val="00D34D5B"/>
    <w:rsid w:val="00D41AA8"/>
    <w:rsid w:val="00D4227E"/>
    <w:rsid w:val="00D4390C"/>
    <w:rsid w:val="00D43BD9"/>
    <w:rsid w:val="00D45F24"/>
    <w:rsid w:val="00D47BFC"/>
    <w:rsid w:val="00D50444"/>
    <w:rsid w:val="00D51B6A"/>
    <w:rsid w:val="00D527AD"/>
    <w:rsid w:val="00D55E8E"/>
    <w:rsid w:val="00D56AEC"/>
    <w:rsid w:val="00D637CB"/>
    <w:rsid w:val="00D65517"/>
    <w:rsid w:val="00D70D19"/>
    <w:rsid w:val="00D72FC5"/>
    <w:rsid w:val="00D73D22"/>
    <w:rsid w:val="00D7623E"/>
    <w:rsid w:val="00D77067"/>
    <w:rsid w:val="00D77B71"/>
    <w:rsid w:val="00D81002"/>
    <w:rsid w:val="00D91D2A"/>
    <w:rsid w:val="00D91D2D"/>
    <w:rsid w:val="00D91F3C"/>
    <w:rsid w:val="00D9439F"/>
    <w:rsid w:val="00DA250B"/>
    <w:rsid w:val="00DA4374"/>
    <w:rsid w:val="00DA5958"/>
    <w:rsid w:val="00DA5EB1"/>
    <w:rsid w:val="00DA6388"/>
    <w:rsid w:val="00DA6BB2"/>
    <w:rsid w:val="00DA6D69"/>
    <w:rsid w:val="00DA7FE3"/>
    <w:rsid w:val="00DB1AEB"/>
    <w:rsid w:val="00DB6792"/>
    <w:rsid w:val="00DC0C44"/>
    <w:rsid w:val="00DC232C"/>
    <w:rsid w:val="00DC4402"/>
    <w:rsid w:val="00DC5F4F"/>
    <w:rsid w:val="00DD3ACF"/>
    <w:rsid w:val="00DD4B5C"/>
    <w:rsid w:val="00DD6428"/>
    <w:rsid w:val="00DE0565"/>
    <w:rsid w:val="00DE0CEB"/>
    <w:rsid w:val="00DE1E9F"/>
    <w:rsid w:val="00DE5E1A"/>
    <w:rsid w:val="00DE766B"/>
    <w:rsid w:val="00DF1F76"/>
    <w:rsid w:val="00DF28A8"/>
    <w:rsid w:val="00DF3F1A"/>
    <w:rsid w:val="00DF677A"/>
    <w:rsid w:val="00DF6827"/>
    <w:rsid w:val="00DF7349"/>
    <w:rsid w:val="00E04F4F"/>
    <w:rsid w:val="00E07F36"/>
    <w:rsid w:val="00E1226F"/>
    <w:rsid w:val="00E12AF9"/>
    <w:rsid w:val="00E131E3"/>
    <w:rsid w:val="00E15304"/>
    <w:rsid w:val="00E15366"/>
    <w:rsid w:val="00E1603F"/>
    <w:rsid w:val="00E23637"/>
    <w:rsid w:val="00E25D6A"/>
    <w:rsid w:val="00E2658E"/>
    <w:rsid w:val="00E26B1E"/>
    <w:rsid w:val="00E3093A"/>
    <w:rsid w:val="00E337F1"/>
    <w:rsid w:val="00E3615A"/>
    <w:rsid w:val="00E3762B"/>
    <w:rsid w:val="00E400FE"/>
    <w:rsid w:val="00E4189E"/>
    <w:rsid w:val="00E45483"/>
    <w:rsid w:val="00E46027"/>
    <w:rsid w:val="00E502F3"/>
    <w:rsid w:val="00E504AA"/>
    <w:rsid w:val="00E5683D"/>
    <w:rsid w:val="00E56BB7"/>
    <w:rsid w:val="00E609DA"/>
    <w:rsid w:val="00E612F9"/>
    <w:rsid w:val="00E6164F"/>
    <w:rsid w:val="00E633BB"/>
    <w:rsid w:val="00E63451"/>
    <w:rsid w:val="00E72897"/>
    <w:rsid w:val="00E736EA"/>
    <w:rsid w:val="00E7512F"/>
    <w:rsid w:val="00E76496"/>
    <w:rsid w:val="00E827AC"/>
    <w:rsid w:val="00E83104"/>
    <w:rsid w:val="00E833A3"/>
    <w:rsid w:val="00E83B41"/>
    <w:rsid w:val="00E87224"/>
    <w:rsid w:val="00E91E99"/>
    <w:rsid w:val="00E9534D"/>
    <w:rsid w:val="00E97787"/>
    <w:rsid w:val="00EA1E66"/>
    <w:rsid w:val="00EA33EA"/>
    <w:rsid w:val="00EA5B54"/>
    <w:rsid w:val="00EA5BEB"/>
    <w:rsid w:val="00EA65FF"/>
    <w:rsid w:val="00EB19BD"/>
    <w:rsid w:val="00EB2439"/>
    <w:rsid w:val="00EB526D"/>
    <w:rsid w:val="00EB628C"/>
    <w:rsid w:val="00EB683A"/>
    <w:rsid w:val="00EC1F2F"/>
    <w:rsid w:val="00EC3187"/>
    <w:rsid w:val="00ED3748"/>
    <w:rsid w:val="00EE20BE"/>
    <w:rsid w:val="00EE221F"/>
    <w:rsid w:val="00EE2F4B"/>
    <w:rsid w:val="00EE33D3"/>
    <w:rsid w:val="00EE70E9"/>
    <w:rsid w:val="00EF6D0C"/>
    <w:rsid w:val="00EF785E"/>
    <w:rsid w:val="00F067FF"/>
    <w:rsid w:val="00F07A50"/>
    <w:rsid w:val="00F16B62"/>
    <w:rsid w:val="00F214AF"/>
    <w:rsid w:val="00F21BEF"/>
    <w:rsid w:val="00F256D3"/>
    <w:rsid w:val="00F259DC"/>
    <w:rsid w:val="00F27410"/>
    <w:rsid w:val="00F3333F"/>
    <w:rsid w:val="00F362FE"/>
    <w:rsid w:val="00F36E14"/>
    <w:rsid w:val="00F43B55"/>
    <w:rsid w:val="00F4411D"/>
    <w:rsid w:val="00F44EA3"/>
    <w:rsid w:val="00F47C71"/>
    <w:rsid w:val="00F52FF5"/>
    <w:rsid w:val="00F55C97"/>
    <w:rsid w:val="00F55E70"/>
    <w:rsid w:val="00F560B5"/>
    <w:rsid w:val="00F56505"/>
    <w:rsid w:val="00F57B64"/>
    <w:rsid w:val="00F57F87"/>
    <w:rsid w:val="00F60AA3"/>
    <w:rsid w:val="00F61589"/>
    <w:rsid w:val="00F62D40"/>
    <w:rsid w:val="00F63A30"/>
    <w:rsid w:val="00F66583"/>
    <w:rsid w:val="00F66D8E"/>
    <w:rsid w:val="00F72379"/>
    <w:rsid w:val="00F732EF"/>
    <w:rsid w:val="00F779D1"/>
    <w:rsid w:val="00F81A98"/>
    <w:rsid w:val="00F82B6D"/>
    <w:rsid w:val="00F84324"/>
    <w:rsid w:val="00F8524E"/>
    <w:rsid w:val="00F90C2F"/>
    <w:rsid w:val="00F90D16"/>
    <w:rsid w:val="00F91943"/>
    <w:rsid w:val="00F91A8B"/>
    <w:rsid w:val="00F93BB9"/>
    <w:rsid w:val="00FA21E2"/>
    <w:rsid w:val="00FA23B2"/>
    <w:rsid w:val="00FB4A1B"/>
    <w:rsid w:val="00FB58BE"/>
    <w:rsid w:val="00FB6D85"/>
    <w:rsid w:val="00FC2073"/>
    <w:rsid w:val="00FC20C8"/>
    <w:rsid w:val="00FC73E8"/>
    <w:rsid w:val="00FD14F6"/>
    <w:rsid w:val="00FD168C"/>
    <w:rsid w:val="00FD47A9"/>
    <w:rsid w:val="00FE0B9C"/>
    <w:rsid w:val="00FE0DED"/>
    <w:rsid w:val="00FE1AF0"/>
    <w:rsid w:val="00FE2882"/>
    <w:rsid w:val="00FE2E18"/>
    <w:rsid w:val="00FE56C1"/>
    <w:rsid w:val="00FF1A9D"/>
    <w:rsid w:val="00FF2DB2"/>
    <w:rsid w:val="00FF5A7D"/>
    <w:rsid w:val="00FF6EBE"/>
    <w:rsid w:val="00FF74A7"/>
    <w:rsid w:val="00FF7BFE"/>
    <w:rsid w:val="010606D9"/>
    <w:rsid w:val="01507B73"/>
    <w:rsid w:val="01628D52"/>
    <w:rsid w:val="0171AEBF"/>
    <w:rsid w:val="01800A94"/>
    <w:rsid w:val="01B0F078"/>
    <w:rsid w:val="01C1329A"/>
    <w:rsid w:val="01C6AF56"/>
    <w:rsid w:val="01F3992F"/>
    <w:rsid w:val="0229683E"/>
    <w:rsid w:val="024126D4"/>
    <w:rsid w:val="026B9B8B"/>
    <w:rsid w:val="03420E21"/>
    <w:rsid w:val="035F59F0"/>
    <w:rsid w:val="03A79CE4"/>
    <w:rsid w:val="03E71813"/>
    <w:rsid w:val="03FFE51D"/>
    <w:rsid w:val="040B5964"/>
    <w:rsid w:val="040CEBD0"/>
    <w:rsid w:val="0425543E"/>
    <w:rsid w:val="049E7B07"/>
    <w:rsid w:val="04BBCD14"/>
    <w:rsid w:val="04D2BE86"/>
    <w:rsid w:val="04E347AA"/>
    <w:rsid w:val="050BF7C2"/>
    <w:rsid w:val="053C3AF3"/>
    <w:rsid w:val="05827D8C"/>
    <w:rsid w:val="05867C5F"/>
    <w:rsid w:val="059B4898"/>
    <w:rsid w:val="05A6D9D1"/>
    <w:rsid w:val="05AAB9FA"/>
    <w:rsid w:val="05F13370"/>
    <w:rsid w:val="060FADF0"/>
    <w:rsid w:val="0616D46F"/>
    <w:rsid w:val="0617B9ED"/>
    <w:rsid w:val="06641962"/>
    <w:rsid w:val="06A0C446"/>
    <w:rsid w:val="06D2078C"/>
    <w:rsid w:val="06DBEDE5"/>
    <w:rsid w:val="06ED5294"/>
    <w:rsid w:val="070625F8"/>
    <w:rsid w:val="0736855C"/>
    <w:rsid w:val="0741DF90"/>
    <w:rsid w:val="077D60AD"/>
    <w:rsid w:val="07C213CE"/>
    <w:rsid w:val="07DC69AD"/>
    <w:rsid w:val="07FDCBDB"/>
    <w:rsid w:val="080E080A"/>
    <w:rsid w:val="081208C8"/>
    <w:rsid w:val="082797BE"/>
    <w:rsid w:val="082A8772"/>
    <w:rsid w:val="082EF408"/>
    <w:rsid w:val="088C2FE7"/>
    <w:rsid w:val="08B012CB"/>
    <w:rsid w:val="08BDCDAB"/>
    <w:rsid w:val="09098C14"/>
    <w:rsid w:val="090F051E"/>
    <w:rsid w:val="09251AF2"/>
    <w:rsid w:val="097C6F8F"/>
    <w:rsid w:val="099A9321"/>
    <w:rsid w:val="09AAC696"/>
    <w:rsid w:val="0A2864A0"/>
    <w:rsid w:val="0A320EEF"/>
    <w:rsid w:val="0A4DC42C"/>
    <w:rsid w:val="0A989925"/>
    <w:rsid w:val="0AC35C63"/>
    <w:rsid w:val="0AD5CF08"/>
    <w:rsid w:val="0AD7EACB"/>
    <w:rsid w:val="0AE860A1"/>
    <w:rsid w:val="0B03CFB0"/>
    <w:rsid w:val="0B0BE2AF"/>
    <w:rsid w:val="0B359E7C"/>
    <w:rsid w:val="0B810B93"/>
    <w:rsid w:val="0BA9F0CE"/>
    <w:rsid w:val="0BE030C4"/>
    <w:rsid w:val="0BEEC0C2"/>
    <w:rsid w:val="0C34233F"/>
    <w:rsid w:val="0C77BEE8"/>
    <w:rsid w:val="0C934723"/>
    <w:rsid w:val="0CA6CC3D"/>
    <w:rsid w:val="0CA86794"/>
    <w:rsid w:val="0CF379C4"/>
    <w:rsid w:val="0CF5F3A9"/>
    <w:rsid w:val="0D239744"/>
    <w:rsid w:val="0D36ABC4"/>
    <w:rsid w:val="0D46BB8A"/>
    <w:rsid w:val="0D60AB97"/>
    <w:rsid w:val="0D875EE2"/>
    <w:rsid w:val="0D9E3C38"/>
    <w:rsid w:val="0DA56445"/>
    <w:rsid w:val="0DA5AE56"/>
    <w:rsid w:val="0DAD3AE1"/>
    <w:rsid w:val="0DC9BF6A"/>
    <w:rsid w:val="0E00421B"/>
    <w:rsid w:val="0E010B3F"/>
    <w:rsid w:val="0E6443D5"/>
    <w:rsid w:val="0E8732E3"/>
    <w:rsid w:val="0EB57954"/>
    <w:rsid w:val="0ECAC27C"/>
    <w:rsid w:val="0ED398F7"/>
    <w:rsid w:val="0F0CBD28"/>
    <w:rsid w:val="0F2473BC"/>
    <w:rsid w:val="0F514334"/>
    <w:rsid w:val="0F657469"/>
    <w:rsid w:val="0F796658"/>
    <w:rsid w:val="0FAC9002"/>
    <w:rsid w:val="0FD2C804"/>
    <w:rsid w:val="0FEDECF1"/>
    <w:rsid w:val="10334E38"/>
    <w:rsid w:val="1059B3B3"/>
    <w:rsid w:val="108EDBAF"/>
    <w:rsid w:val="10C9EBFC"/>
    <w:rsid w:val="10D70DEA"/>
    <w:rsid w:val="10D9C616"/>
    <w:rsid w:val="1117CE1A"/>
    <w:rsid w:val="111B4BC8"/>
    <w:rsid w:val="111B825D"/>
    <w:rsid w:val="1125CC41"/>
    <w:rsid w:val="115E4C6C"/>
    <w:rsid w:val="11614F32"/>
    <w:rsid w:val="1191FB59"/>
    <w:rsid w:val="11B46E88"/>
    <w:rsid w:val="11C40ACE"/>
    <w:rsid w:val="11CD3E48"/>
    <w:rsid w:val="123405D8"/>
    <w:rsid w:val="12CF33E8"/>
    <w:rsid w:val="12DBB393"/>
    <w:rsid w:val="12E51F14"/>
    <w:rsid w:val="1332EC8D"/>
    <w:rsid w:val="1339905F"/>
    <w:rsid w:val="13B7B582"/>
    <w:rsid w:val="13BE363A"/>
    <w:rsid w:val="13E8F128"/>
    <w:rsid w:val="13FB567D"/>
    <w:rsid w:val="142E6C12"/>
    <w:rsid w:val="143653B9"/>
    <w:rsid w:val="144E3029"/>
    <w:rsid w:val="14A415D6"/>
    <w:rsid w:val="14D4ECDE"/>
    <w:rsid w:val="1503BD9E"/>
    <w:rsid w:val="150EE0E4"/>
    <w:rsid w:val="154062C4"/>
    <w:rsid w:val="156692F1"/>
    <w:rsid w:val="156A8748"/>
    <w:rsid w:val="158F1925"/>
    <w:rsid w:val="1591ABCE"/>
    <w:rsid w:val="15AC7D33"/>
    <w:rsid w:val="16065F0C"/>
    <w:rsid w:val="16280EEF"/>
    <w:rsid w:val="1631299F"/>
    <w:rsid w:val="171B19E3"/>
    <w:rsid w:val="172383A4"/>
    <w:rsid w:val="177B2353"/>
    <w:rsid w:val="178B2EE0"/>
    <w:rsid w:val="1797301D"/>
    <w:rsid w:val="17B04DEE"/>
    <w:rsid w:val="180615AC"/>
    <w:rsid w:val="182C1E9C"/>
    <w:rsid w:val="1847DA2C"/>
    <w:rsid w:val="185E8483"/>
    <w:rsid w:val="18C63EEE"/>
    <w:rsid w:val="18D386CF"/>
    <w:rsid w:val="18DCFFBC"/>
    <w:rsid w:val="19172B22"/>
    <w:rsid w:val="19A7CBC0"/>
    <w:rsid w:val="19CC55F4"/>
    <w:rsid w:val="1A7E7BDF"/>
    <w:rsid w:val="1A980364"/>
    <w:rsid w:val="1AC3EE08"/>
    <w:rsid w:val="1AFEB3BC"/>
    <w:rsid w:val="1BC90C6D"/>
    <w:rsid w:val="1BF0985D"/>
    <w:rsid w:val="1C13672F"/>
    <w:rsid w:val="1C215D66"/>
    <w:rsid w:val="1C48F36D"/>
    <w:rsid w:val="1C6792E2"/>
    <w:rsid w:val="1CD8438B"/>
    <w:rsid w:val="1D0001B5"/>
    <w:rsid w:val="1D10F43D"/>
    <w:rsid w:val="1D2CB8BB"/>
    <w:rsid w:val="1D9B5E86"/>
    <w:rsid w:val="1DC5036F"/>
    <w:rsid w:val="1DC9E898"/>
    <w:rsid w:val="1DF961D5"/>
    <w:rsid w:val="1E188F4F"/>
    <w:rsid w:val="1E3D28ED"/>
    <w:rsid w:val="1E4121F5"/>
    <w:rsid w:val="1ECE2832"/>
    <w:rsid w:val="1F14480E"/>
    <w:rsid w:val="1F1B5EEC"/>
    <w:rsid w:val="1FA57A21"/>
    <w:rsid w:val="1FC3815E"/>
    <w:rsid w:val="1FC76DCD"/>
    <w:rsid w:val="1FCAF0C2"/>
    <w:rsid w:val="1FD6FAB9"/>
    <w:rsid w:val="1FF3228D"/>
    <w:rsid w:val="202508C4"/>
    <w:rsid w:val="2030B6D5"/>
    <w:rsid w:val="2046D8ED"/>
    <w:rsid w:val="20797621"/>
    <w:rsid w:val="20896A6F"/>
    <w:rsid w:val="209E32C1"/>
    <w:rsid w:val="20CB4974"/>
    <w:rsid w:val="21721F42"/>
    <w:rsid w:val="21BB113E"/>
    <w:rsid w:val="21D636CA"/>
    <w:rsid w:val="21E84D6E"/>
    <w:rsid w:val="21F517D3"/>
    <w:rsid w:val="225FF442"/>
    <w:rsid w:val="2266B01B"/>
    <w:rsid w:val="2272874F"/>
    <w:rsid w:val="22B1FC16"/>
    <w:rsid w:val="22F487EE"/>
    <w:rsid w:val="23295913"/>
    <w:rsid w:val="232E7A70"/>
    <w:rsid w:val="233A9F53"/>
    <w:rsid w:val="2373958A"/>
    <w:rsid w:val="2396CE35"/>
    <w:rsid w:val="23B57621"/>
    <w:rsid w:val="23FCCBC4"/>
    <w:rsid w:val="240337E8"/>
    <w:rsid w:val="243866A2"/>
    <w:rsid w:val="2441D85D"/>
    <w:rsid w:val="24438111"/>
    <w:rsid w:val="24510663"/>
    <w:rsid w:val="2459EBCB"/>
    <w:rsid w:val="247F0FF5"/>
    <w:rsid w:val="2489FAAB"/>
    <w:rsid w:val="248E4E85"/>
    <w:rsid w:val="24A46EA2"/>
    <w:rsid w:val="24A9BCBF"/>
    <w:rsid w:val="24C9042C"/>
    <w:rsid w:val="24D97073"/>
    <w:rsid w:val="24EBC593"/>
    <w:rsid w:val="2501EB83"/>
    <w:rsid w:val="251D3498"/>
    <w:rsid w:val="25768D8C"/>
    <w:rsid w:val="259C0934"/>
    <w:rsid w:val="25B4EC65"/>
    <w:rsid w:val="25B91A50"/>
    <w:rsid w:val="25C400CD"/>
    <w:rsid w:val="25D096C8"/>
    <w:rsid w:val="2621337B"/>
    <w:rsid w:val="26287DE6"/>
    <w:rsid w:val="264ECB02"/>
    <w:rsid w:val="26503F46"/>
    <w:rsid w:val="2663FFB9"/>
    <w:rsid w:val="26667B3B"/>
    <w:rsid w:val="267278B0"/>
    <w:rsid w:val="267675F6"/>
    <w:rsid w:val="269C1DD0"/>
    <w:rsid w:val="26D4E226"/>
    <w:rsid w:val="26EE3975"/>
    <w:rsid w:val="26EEA435"/>
    <w:rsid w:val="271522E5"/>
    <w:rsid w:val="27391A16"/>
    <w:rsid w:val="277EFFA4"/>
    <w:rsid w:val="2785F514"/>
    <w:rsid w:val="279D72AA"/>
    <w:rsid w:val="281EB9EC"/>
    <w:rsid w:val="281F22CC"/>
    <w:rsid w:val="28C4C805"/>
    <w:rsid w:val="2975E45F"/>
    <w:rsid w:val="297AF1BB"/>
    <w:rsid w:val="29843286"/>
    <w:rsid w:val="29885CFF"/>
    <w:rsid w:val="29A3D529"/>
    <w:rsid w:val="29C4E2E3"/>
    <w:rsid w:val="29D91FB3"/>
    <w:rsid w:val="29ED3618"/>
    <w:rsid w:val="29FEE36A"/>
    <w:rsid w:val="2A069948"/>
    <w:rsid w:val="2A0F8ADE"/>
    <w:rsid w:val="2A171141"/>
    <w:rsid w:val="2A1DC37A"/>
    <w:rsid w:val="2A412E0C"/>
    <w:rsid w:val="2A6F2BCE"/>
    <w:rsid w:val="2A738FC5"/>
    <w:rsid w:val="2ABBD9D1"/>
    <w:rsid w:val="2ACFB209"/>
    <w:rsid w:val="2AD3E829"/>
    <w:rsid w:val="2AD7D9D3"/>
    <w:rsid w:val="2AE006B6"/>
    <w:rsid w:val="2B089CC5"/>
    <w:rsid w:val="2B15EE66"/>
    <w:rsid w:val="2B2F3B14"/>
    <w:rsid w:val="2B363FCC"/>
    <w:rsid w:val="2B43278E"/>
    <w:rsid w:val="2B4AD0FC"/>
    <w:rsid w:val="2B4CC793"/>
    <w:rsid w:val="2B74078A"/>
    <w:rsid w:val="2BBECE50"/>
    <w:rsid w:val="2BC3957E"/>
    <w:rsid w:val="2C068880"/>
    <w:rsid w:val="2C1D29CD"/>
    <w:rsid w:val="2C3421E8"/>
    <w:rsid w:val="2C7273F9"/>
    <w:rsid w:val="2C7C035A"/>
    <w:rsid w:val="2CE36DB9"/>
    <w:rsid w:val="2CF8BF32"/>
    <w:rsid w:val="2D115D5B"/>
    <w:rsid w:val="2D2696F0"/>
    <w:rsid w:val="2D4689A9"/>
    <w:rsid w:val="2D495D71"/>
    <w:rsid w:val="2D768C48"/>
    <w:rsid w:val="2D7699EC"/>
    <w:rsid w:val="2DA6E592"/>
    <w:rsid w:val="2DAB9E1C"/>
    <w:rsid w:val="2DECA682"/>
    <w:rsid w:val="2DED85F2"/>
    <w:rsid w:val="2DEFE126"/>
    <w:rsid w:val="2E121A04"/>
    <w:rsid w:val="2E1B0E8D"/>
    <w:rsid w:val="2E1D4370"/>
    <w:rsid w:val="2E27AA73"/>
    <w:rsid w:val="2E54D761"/>
    <w:rsid w:val="2E579ABF"/>
    <w:rsid w:val="2ECBF87C"/>
    <w:rsid w:val="2EDE94D9"/>
    <w:rsid w:val="2EF60A4E"/>
    <w:rsid w:val="2EFD0C8D"/>
    <w:rsid w:val="2F037469"/>
    <w:rsid w:val="2F1F62FC"/>
    <w:rsid w:val="2F399B63"/>
    <w:rsid w:val="2F415746"/>
    <w:rsid w:val="2F51D252"/>
    <w:rsid w:val="2F5520B0"/>
    <w:rsid w:val="2F766BE8"/>
    <w:rsid w:val="2FBDF43E"/>
    <w:rsid w:val="2FC01240"/>
    <w:rsid w:val="2FDCF83E"/>
    <w:rsid w:val="2FF5D8C1"/>
    <w:rsid w:val="303F303D"/>
    <w:rsid w:val="30BEDBB0"/>
    <w:rsid w:val="30C2A938"/>
    <w:rsid w:val="30D99764"/>
    <w:rsid w:val="30E627E9"/>
    <w:rsid w:val="3146E588"/>
    <w:rsid w:val="31539B6E"/>
    <w:rsid w:val="318C947A"/>
    <w:rsid w:val="31AB9D15"/>
    <w:rsid w:val="31CA71E7"/>
    <w:rsid w:val="31CFDE85"/>
    <w:rsid w:val="32021F73"/>
    <w:rsid w:val="3207E41A"/>
    <w:rsid w:val="322AC38B"/>
    <w:rsid w:val="32A5018C"/>
    <w:rsid w:val="32A76A87"/>
    <w:rsid w:val="32C5ED59"/>
    <w:rsid w:val="335A82AA"/>
    <w:rsid w:val="335F7648"/>
    <w:rsid w:val="3382D320"/>
    <w:rsid w:val="3387DE0D"/>
    <w:rsid w:val="33A641D6"/>
    <w:rsid w:val="33C8A441"/>
    <w:rsid w:val="33F5042E"/>
    <w:rsid w:val="33FFDC2C"/>
    <w:rsid w:val="34020C8D"/>
    <w:rsid w:val="348892BB"/>
    <w:rsid w:val="34D5810A"/>
    <w:rsid w:val="34D891A8"/>
    <w:rsid w:val="34F9220F"/>
    <w:rsid w:val="351A217D"/>
    <w:rsid w:val="351E2632"/>
    <w:rsid w:val="352A08AD"/>
    <w:rsid w:val="353E65B2"/>
    <w:rsid w:val="357B8505"/>
    <w:rsid w:val="3597A58F"/>
    <w:rsid w:val="359DF479"/>
    <w:rsid w:val="35DEE319"/>
    <w:rsid w:val="35E71557"/>
    <w:rsid w:val="361EEE8D"/>
    <w:rsid w:val="36321853"/>
    <w:rsid w:val="36481103"/>
    <w:rsid w:val="3670F438"/>
    <w:rsid w:val="36BA9B75"/>
    <w:rsid w:val="36DCB692"/>
    <w:rsid w:val="372F0C21"/>
    <w:rsid w:val="37502B4F"/>
    <w:rsid w:val="376E08EB"/>
    <w:rsid w:val="37802BEA"/>
    <w:rsid w:val="378CCAF8"/>
    <w:rsid w:val="3799FF67"/>
    <w:rsid w:val="37ACD40E"/>
    <w:rsid w:val="37C761DE"/>
    <w:rsid w:val="37CF5164"/>
    <w:rsid w:val="37D1EF31"/>
    <w:rsid w:val="38060C76"/>
    <w:rsid w:val="3835B85D"/>
    <w:rsid w:val="3835BB94"/>
    <w:rsid w:val="383B4BE7"/>
    <w:rsid w:val="384F832E"/>
    <w:rsid w:val="38DFEF68"/>
    <w:rsid w:val="38FB9518"/>
    <w:rsid w:val="39286A5F"/>
    <w:rsid w:val="394676A7"/>
    <w:rsid w:val="39589AE0"/>
    <w:rsid w:val="396CE3D5"/>
    <w:rsid w:val="3997C0DB"/>
    <w:rsid w:val="39997B05"/>
    <w:rsid w:val="39AC200F"/>
    <w:rsid w:val="39B27F17"/>
    <w:rsid w:val="39B80388"/>
    <w:rsid w:val="39CE7312"/>
    <w:rsid w:val="39D46161"/>
    <w:rsid w:val="3A0CCFF5"/>
    <w:rsid w:val="3A25F47D"/>
    <w:rsid w:val="3A3B3586"/>
    <w:rsid w:val="3A44DEFE"/>
    <w:rsid w:val="3A49394D"/>
    <w:rsid w:val="3A638CDB"/>
    <w:rsid w:val="3A7D8C1F"/>
    <w:rsid w:val="3AB00308"/>
    <w:rsid w:val="3ADB04B8"/>
    <w:rsid w:val="3BD7BFAA"/>
    <w:rsid w:val="3C32F946"/>
    <w:rsid w:val="3C5CFAA7"/>
    <w:rsid w:val="3C75CC78"/>
    <w:rsid w:val="3C8F2159"/>
    <w:rsid w:val="3C94CA40"/>
    <w:rsid w:val="3CA31470"/>
    <w:rsid w:val="3CE38F88"/>
    <w:rsid w:val="3CF427E6"/>
    <w:rsid w:val="3CF945AE"/>
    <w:rsid w:val="3CFB4340"/>
    <w:rsid w:val="3D269AA6"/>
    <w:rsid w:val="3D33F1B1"/>
    <w:rsid w:val="3D8729E3"/>
    <w:rsid w:val="3D8876EA"/>
    <w:rsid w:val="3D902ADD"/>
    <w:rsid w:val="3DCC29AE"/>
    <w:rsid w:val="3DD9ACD9"/>
    <w:rsid w:val="3E08997C"/>
    <w:rsid w:val="3E17863D"/>
    <w:rsid w:val="3E186B62"/>
    <w:rsid w:val="3E5E9AF0"/>
    <w:rsid w:val="3EB7093C"/>
    <w:rsid w:val="3F68CB98"/>
    <w:rsid w:val="3F8A6270"/>
    <w:rsid w:val="3FA1C58B"/>
    <w:rsid w:val="3FAF2E81"/>
    <w:rsid w:val="3FD9D211"/>
    <w:rsid w:val="3FE08353"/>
    <w:rsid w:val="404012CB"/>
    <w:rsid w:val="40446777"/>
    <w:rsid w:val="404D34DE"/>
    <w:rsid w:val="4085B036"/>
    <w:rsid w:val="40AC7EBC"/>
    <w:rsid w:val="411005E3"/>
    <w:rsid w:val="41159D25"/>
    <w:rsid w:val="41393028"/>
    <w:rsid w:val="415F1E9A"/>
    <w:rsid w:val="416BFC4D"/>
    <w:rsid w:val="41915FC4"/>
    <w:rsid w:val="41B99679"/>
    <w:rsid w:val="41FCF15B"/>
    <w:rsid w:val="4207C9D1"/>
    <w:rsid w:val="422EBE87"/>
    <w:rsid w:val="423EB941"/>
    <w:rsid w:val="427A87D2"/>
    <w:rsid w:val="428349CC"/>
    <w:rsid w:val="42AE28A8"/>
    <w:rsid w:val="42BB0E42"/>
    <w:rsid w:val="42E659F3"/>
    <w:rsid w:val="4372E17F"/>
    <w:rsid w:val="437EE6E9"/>
    <w:rsid w:val="43A4ACBB"/>
    <w:rsid w:val="441B9D71"/>
    <w:rsid w:val="444A249F"/>
    <w:rsid w:val="44635795"/>
    <w:rsid w:val="4475251D"/>
    <w:rsid w:val="44EF123F"/>
    <w:rsid w:val="44F57E38"/>
    <w:rsid w:val="4504FD8A"/>
    <w:rsid w:val="450551ED"/>
    <w:rsid w:val="451682A0"/>
    <w:rsid w:val="451DB075"/>
    <w:rsid w:val="452DA251"/>
    <w:rsid w:val="45455F54"/>
    <w:rsid w:val="4568D326"/>
    <w:rsid w:val="456BCF2B"/>
    <w:rsid w:val="457479D5"/>
    <w:rsid w:val="4583E19B"/>
    <w:rsid w:val="46168DD0"/>
    <w:rsid w:val="4646D0D8"/>
    <w:rsid w:val="46649033"/>
    <w:rsid w:val="46822107"/>
    <w:rsid w:val="4689ADFE"/>
    <w:rsid w:val="46C2C6E5"/>
    <w:rsid w:val="46DB21B8"/>
    <w:rsid w:val="46E3EB6B"/>
    <w:rsid w:val="46E62F40"/>
    <w:rsid w:val="471BE6A1"/>
    <w:rsid w:val="47255F90"/>
    <w:rsid w:val="473891C3"/>
    <w:rsid w:val="4741A884"/>
    <w:rsid w:val="47479BA3"/>
    <w:rsid w:val="4763E575"/>
    <w:rsid w:val="47D2FD01"/>
    <w:rsid w:val="4824DFBC"/>
    <w:rsid w:val="4837B5FA"/>
    <w:rsid w:val="4857B25A"/>
    <w:rsid w:val="485D3D30"/>
    <w:rsid w:val="48809E71"/>
    <w:rsid w:val="48892C2D"/>
    <w:rsid w:val="489E6AD7"/>
    <w:rsid w:val="48D135A9"/>
    <w:rsid w:val="48F75B3F"/>
    <w:rsid w:val="4923F3D2"/>
    <w:rsid w:val="498ED5FD"/>
    <w:rsid w:val="4991ED71"/>
    <w:rsid w:val="49D7B925"/>
    <w:rsid w:val="49EDFBF0"/>
    <w:rsid w:val="49FCB4C4"/>
    <w:rsid w:val="4A2C2D7F"/>
    <w:rsid w:val="4A480692"/>
    <w:rsid w:val="4A5467FF"/>
    <w:rsid w:val="4A698F5F"/>
    <w:rsid w:val="4A9403A2"/>
    <w:rsid w:val="4AF3CE94"/>
    <w:rsid w:val="4B4793C3"/>
    <w:rsid w:val="4B5DFDE9"/>
    <w:rsid w:val="4B64EFB1"/>
    <w:rsid w:val="4BBAD897"/>
    <w:rsid w:val="4BCAF86F"/>
    <w:rsid w:val="4BEDF7B2"/>
    <w:rsid w:val="4BFCFB94"/>
    <w:rsid w:val="4C0CDF96"/>
    <w:rsid w:val="4C6337B7"/>
    <w:rsid w:val="4C9371F1"/>
    <w:rsid w:val="4C9DECD3"/>
    <w:rsid w:val="4CC81B71"/>
    <w:rsid w:val="4CF919DA"/>
    <w:rsid w:val="4D3CAD44"/>
    <w:rsid w:val="4D4629D7"/>
    <w:rsid w:val="4D717A96"/>
    <w:rsid w:val="4D76C551"/>
    <w:rsid w:val="4D7850AC"/>
    <w:rsid w:val="4D92F66A"/>
    <w:rsid w:val="4DB57509"/>
    <w:rsid w:val="4DBC58DD"/>
    <w:rsid w:val="4DBF2A96"/>
    <w:rsid w:val="4DE0532B"/>
    <w:rsid w:val="4DE1C840"/>
    <w:rsid w:val="4DE8E0AB"/>
    <w:rsid w:val="4E14B1A8"/>
    <w:rsid w:val="4E37D0D9"/>
    <w:rsid w:val="4E465AFB"/>
    <w:rsid w:val="4E627ACE"/>
    <w:rsid w:val="4E652D01"/>
    <w:rsid w:val="4E7865D5"/>
    <w:rsid w:val="4E792044"/>
    <w:rsid w:val="4E8FCE95"/>
    <w:rsid w:val="4EB9F9CB"/>
    <w:rsid w:val="4EC0C90D"/>
    <w:rsid w:val="4EE762E5"/>
    <w:rsid w:val="4F042260"/>
    <w:rsid w:val="4F29256E"/>
    <w:rsid w:val="4F428CDD"/>
    <w:rsid w:val="4F4CF80C"/>
    <w:rsid w:val="4F7DB166"/>
    <w:rsid w:val="4F84ECBC"/>
    <w:rsid w:val="4F8A0162"/>
    <w:rsid w:val="4F8EFA12"/>
    <w:rsid w:val="4F9920B9"/>
    <w:rsid w:val="4FA623BF"/>
    <w:rsid w:val="4FAB705B"/>
    <w:rsid w:val="4FEFE6BE"/>
    <w:rsid w:val="50043BB0"/>
    <w:rsid w:val="500471DC"/>
    <w:rsid w:val="504E6F98"/>
    <w:rsid w:val="50509359"/>
    <w:rsid w:val="50618177"/>
    <w:rsid w:val="5090C7D2"/>
    <w:rsid w:val="50C15E8A"/>
    <w:rsid w:val="50D4A204"/>
    <w:rsid w:val="50DF9595"/>
    <w:rsid w:val="5102645C"/>
    <w:rsid w:val="51056A21"/>
    <w:rsid w:val="515A34BE"/>
    <w:rsid w:val="5190928A"/>
    <w:rsid w:val="51C8B1B4"/>
    <w:rsid w:val="51F6C981"/>
    <w:rsid w:val="52155F53"/>
    <w:rsid w:val="521B6481"/>
    <w:rsid w:val="52262BEC"/>
    <w:rsid w:val="524302D1"/>
    <w:rsid w:val="5244AD93"/>
    <w:rsid w:val="526C44C4"/>
    <w:rsid w:val="527CE0B9"/>
    <w:rsid w:val="528D2578"/>
    <w:rsid w:val="528F13B8"/>
    <w:rsid w:val="52B9B1E8"/>
    <w:rsid w:val="52BCA7DB"/>
    <w:rsid w:val="5303BE7B"/>
    <w:rsid w:val="530EA400"/>
    <w:rsid w:val="531DC48F"/>
    <w:rsid w:val="53415457"/>
    <w:rsid w:val="538CB92E"/>
    <w:rsid w:val="53BFAF2E"/>
    <w:rsid w:val="53C3BC43"/>
    <w:rsid w:val="53D85328"/>
    <w:rsid w:val="53D9BC13"/>
    <w:rsid w:val="53E0D82A"/>
    <w:rsid w:val="540DD923"/>
    <w:rsid w:val="54793997"/>
    <w:rsid w:val="549FEB0D"/>
    <w:rsid w:val="54D0556A"/>
    <w:rsid w:val="54E25045"/>
    <w:rsid w:val="54FE7E2D"/>
    <w:rsid w:val="5513C5A5"/>
    <w:rsid w:val="557E741C"/>
    <w:rsid w:val="55AE36B7"/>
    <w:rsid w:val="55D9C401"/>
    <w:rsid w:val="55F309AB"/>
    <w:rsid w:val="55F93694"/>
    <w:rsid w:val="5603A6A5"/>
    <w:rsid w:val="563E402B"/>
    <w:rsid w:val="565416A8"/>
    <w:rsid w:val="565EF1AB"/>
    <w:rsid w:val="56738F85"/>
    <w:rsid w:val="56CD9BC4"/>
    <w:rsid w:val="57251E78"/>
    <w:rsid w:val="574A31E5"/>
    <w:rsid w:val="576DFAD4"/>
    <w:rsid w:val="57952566"/>
    <w:rsid w:val="579BF17A"/>
    <w:rsid w:val="57C62EDC"/>
    <w:rsid w:val="57F018E7"/>
    <w:rsid w:val="580C4E91"/>
    <w:rsid w:val="580C7186"/>
    <w:rsid w:val="582CB2B2"/>
    <w:rsid w:val="5854DD09"/>
    <w:rsid w:val="587175B6"/>
    <w:rsid w:val="58BEE823"/>
    <w:rsid w:val="592299AB"/>
    <w:rsid w:val="59275AD0"/>
    <w:rsid w:val="59D8A0A8"/>
    <w:rsid w:val="59F01BCD"/>
    <w:rsid w:val="5A206FD5"/>
    <w:rsid w:val="5A800703"/>
    <w:rsid w:val="5AB08705"/>
    <w:rsid w:val="5AD356A3"/>
    <w:rsid w:val="5AFBB0F7"/>
    <w:rsid w:val="5B307001"/>
    <w:rsid w:val="5B6DE709"/>
    <w:rsid w:val="5B73CB80"/>
    <w:rsid w:val="5BB3FBD1"/>
    <w:rsid w:val="5BB45EAD"/>
    <w:rsid w:val="5BC5B71B"/>
    <w:rsid w:val="5C2D155D"/>
    <w:rsid w:val="5C7BAF99"/>
    <w:rsid w:val="5C903419"/>
    <w:rsid w:val="5CBC42D1"/>
    <w:rsid w:val="5CD5F825"/>
    <w:rsid w:val="5CECB77B"/>
    <w:rsid w:val="5CF600AA"/>
    <w:rsid w:val="5D1A4345"/>
    <w:rsid w:val="5D536BAE"/>
    <w:rsid w:val="5D5AB1F4"/>
    <w:rsid w:val="5DB78149"/>
    <w:rsid w:val="5E2F83FB"/>
    <w:rsid w:val="5E35BD10"/>
    <w:rsid w:val="5E63DBE1"/>
    <w:rsid w:val="5E82D344"/>
    <w:rsid w:val="5EAF4DD0"/>
    <w:rsid w:val="5EEE66BA"/>
    <w:rsid w:val="5EF21C5A"/>
    <w:rsid w:val="5EF7AAAC"/>
    <w:rsid w:val="5F065D8F"/>
    <w:rsid w:val="5F3E5326"/>
    <w:rsid w:val="5F42FFB3"/>
    <w:rsid w:val="5F7B4033"/>
    <w:rsid w:val="5FB15206"/>
    <w:rsid w:val="5FB1B2DC"/>
    <w:rsid w:val="5FDAD81C"/>
    <w:rsid w:val="5FFD3765"/>
    <w:rsid w:val="600F8673"/>
    <w:rsid w:val="601464A0"/>
    <w:rsid w:val="6014F4C5"/>
    <w:rsid w:val="604F2281"/>
    <w:rsid w:val="6059E3F8"/>
    <w:rsid w:val="6060A117"/>
    <w:rsid w:val="6094B3D9"/>
    <w:rsid w:val="6097853F"/>
    <w:rsid w:val="609B357D"/>
    <w:rsid w:val="609CDECC"/>
    <w:rsid w:val="60B2CD09"/>
    <w:rsid w:val="60BCDC2E"/>
    <w:rsid w:val="60E70DF7"/>
    <w:rsid w:val="60ECDF42"/>
    <w:rsid w:val="60F7756C"/>
    <w:rsid w:val="6137EE3C"/>
    <w:rsid w:val="6146851F"/>
    <w:rsid w:val="6194EFBA"/>
    <w:rsid w:val="61C68F33"/>
    <w:rsid w:val="61E92F52"/>
    <w:rsid w:val="61F0F332"/>
    <w:rsid w:val="621966D8"/>
    <w:rsid w:val="6224B9B5"/>
    <w:rsid w:val="624B5A19"/>
    <w:rsid w:val="626D853A"/>
    <w:rsid w:val="626EBA18"/>
    <w:rsid w:val="62AEF1F3"/>
    <w:rsid w:val="62B21FE5"/>
    <w:rsid w:val="62B52D9E"/>
    <w:rsid w:val="62C854A6"/>
    <w:rsid w:val="62CE95E5"/>
    <w:rsid w:val="632AD61F"/>
    <w:rsid w:val="6339418C"/>
    <w:rsid w:val="6356F52C"/>
    <w:rsid w:val="6364B4A6"/>
    <w:rsid w:val="639B0142"/>
    <w:rsid w:val="63CBF90F"/>
    <w:rsid w:val="63EC2854"/>
    <w:rsid w:val="63F33D3B"/>
    <w:rsid w:val="63F46D0D"/>
    <w:rsid w:val="6418200B"/>
    <w:rsid w:val="64342434"/>
    <w:rsid w:val="6442EC27"/>
    <w:rsid w:val="6498907F"/>
    <w:rsid w:val="64D2DFBF"/>
    <w:rsid w:val="650C6FEB"/>
    <w:rsid w:val="6566771C"/>
    <w:rsid w:val="65713E5A"/>
    <w:rsid w:val="6576A2E7"/>
    <w:rsid w:val="6586B4FF"/>
    <w:rsid w:val="65946A61"/>
    <w:rsid w:val="65BE2F13"/>
    <w:rsid w:val="65E4697D"/>
    <w:rsid w:val="6619B191"/>
    <w:rsid w:val="662E88B2"/>
    <w:rsid w:val="663DE1F5"/>
    <w:rsid w:val="66642767"/>
    <w:rsid w:val="6672054F"/>
    <w:rsid w:val="6678BB64"/>
    <w:rsid w:val="66AFB2A9"/>
    <w:rsid w:val="66D5430D"/>
    <w:rsid w:val="66EF05E1"/>
    <w:rsid w:val="672421E8"/>
    <w:rsid w:val="67392027"/>
    <w:rsid w:val="6743494F"/>
    <w:rsid w:val="6769B6E6"/>
    <w:rsid w:val="677983CD"/>
    <w:rsid w:val="67AB8C83"/>
    <w:rsid w:val="67D52AEC"/>
    <w:rsid w:val="68320345"/>
    <w:rsid w:val="683C5D8C"/>
    <w:rsid w:val="68451575"/>
    <w:rsid w:val="68489948"/>
    <w:rsid w:val="68561620"/>
    <w:rsid w:val="68623A16"/>
    <w:rsid w:val="68865B18"/>
    <w:rsid w:val="6887CCA0"/>
    <w:rsid w:val="68985EB8"/>
    <w:rsid w:val="689A40B6"/>
    <w:rsid w:val="68A16616"/>
    <w:rsid w:val="68CC7D32"/>
    <w:rsid w:val="6940678C"/>
    <w:rsid w:val="6946F719"/>
    <w:rsid w:val="699A2BB4"/>
    <w:rsid w:val="69BA64F8"/>
    <w:rsid w:val="69CD6A5A"/>
    <w:rsid w:val="6A04D1DC"/>
    <w:rsid w:val="6A07FB4D"/>
    <w:rsid w:val="6A3437D0"/>
    <w:rsid w:val="6A3ABCD2"/>
    <w:rsid w:val="6A6779C2"/>
    <w:rsid w:val="6AA7103E"/>
    <w:rsid w:val="6ADB46E8"/>
    <w:rsid w:val="6AEFD8DE"/>
    <w:rsid w:val="6AF1DE88"/>
    <w:rsid w:val="6B2BA40D"/>
    <w:rsid w:val="6B78A956"/>
    <w:rsid w:val="6B82BF7B"/>
    <w:rsid w:val="6BF250B8"/>
    <w:rsid w:val="6C2FA49F"/>
    <w:rsid w:val="6C35F998"/>
    <w:rsid w:val="6C528D42"/>
    <w:rsid w:val="6C85ECCF"/>
    <w:rsid w:val="6C8C02C9"/>
    <w:rsid w:val="6CC5A052"/>
    <w:rsid w:val="6CCEFEFC"/>
    <w:rsid w:val="6CEC8264"/>
    <w:rsid w:val="6CF65E23"/>
    <w:rsid w:val="6CF88132"/>
    <w:rsid w:val="6D025841"/>
    <w:rsid w:val="6D047FCA"/>
    <w:rsid w:val="6D2B45FB"/>
    <w:rsid w:val="6D5E8B08"/>
    <w:rsid w:val="6D939C82"/>
    <w:rsid w:val="6D9AC495"/>
    <w:rsid w:val="6DACB0FF"/>
    <w:rsid w:val="6DBFA46A"/>
    <w:rsid w:val="6E1A60DB"/>
    <w:rsid w:val="6E1CB003"/>
    <w:rsid w:val="6E5E729C"/>
    <w:rsid w:val="6E6A51F6"/>
    <w:rsid w:val="6E6A9A27"/>
    <w:rsid w:val="6ED71E05"/>
    <w:rsid w:val="6EFA2CDA"/>
    <w:rsid w:val="6F63A62C"/>
    <w:rsid w:val="6F99094E"/>
    <w:rsid w:val="6FBD15A8"/>
    <w:rsid w:val="6FE54AD5"/>
    <w:rsid w:val="6FE7DBF2"/>
    <w:rsid w:val="70268F81"/>
    <w:rsid w:val="702B7541"/>
    <w:rsid w:val="7078045A"/>
    <w:rsid w:val="70C6F56E"/>
    <w:rsid w:val="70E83340"/>
    <w:rsid w:val="710DE05E"/>
    <w:rsid w:val="7134B22B"/>
    <w:rsid w:val="71910E9E"/>
    <w:rsid w:val="7193130B"/>
    <w:rsid w:val="71BD9389"/>
    <w:rsid w:val="71F9015B"/>
    <w:rsid w:val="725E9599"/>
    <w:rsid w:val="726BEBB4"/>
    <w:rsid w:val="7296B9CD"/>
    <w:rsid w:val="72BFF382"/>
    <w:rsid w:val="72C45881"/>
    <w:rsid w:val="72DC806B"/>
    <w:rsid w:val="72F6CC79"/>
    <w:rsid w:val="7302B338"/>
    <w:rsid w:val="73069C1B"/>
    <w:rsid w:val="7322408C"/>
    <w:rsid w:val="732A31B2"/>
    <w:rsid w:val="73405D9D"/>
    <w:rsid w:val="7355C694"/>
    <w:rsid w:val="735C296D"/>
    <w:rsid w:val="73693C01"/>
    <w:rsid w:val="73C49928"/>
    <w:rsid w:val="7402F3D1"/>
    <w:rsid w:val="74188462"/>
    <w:rsid w:val="7448B829"/>
    <w:rsid w:val="7449B37E"/>
    <w:rsid w:val="7455EECA"/>
    <w:rsid w:val="745FCCEB"/>
    <w:rsid w:val="749A5723"/>
    <w:rsid w:val="74CDA89B"/>
    <w:rsid w:val="74CE6A18"/>
    <w:rsid w:val="74CF48E8"/>
    <w:rsid w:val="74DD648E"/>
    <w:rsid w:val="750FC673"/>
    <w:rsid w:val="751ACB8D"/>
    <w:rsid w:val="75506ECC"/>
    <w:rsid w:val="758374A8"/>
    <w:rsid w:val="758AD1DB"/>
    <w:rsid w:val="758F639F"/>
    <w:rsid w:val="7596B7F0"/>
    <w:rsid w:val="75BEF189"/>
    <w:rsid w:val="75C8E85F"/>
    <w:rsid w:val="75F732D7"/>
    <w:rsid w:val="761779C4"/>
    <w:rsid w:val="76451808"/>
    <w:rsid w:val="764B2184"/>
    <w:rsid w:val="766D471E"/>
    <w:rsid w:val="766FFF96"/>
    <w:rsid w:val="767C25D0"/>
    <w:rsid w:val="76B073DD"/>
    <w:rsid w:val="76DF38FC"/>
    <w:rsid w:val="771E694C"/>
    <w:rsid w:val="77456FA9"/>
    <w:rsid w:val="77723BFE"/>
    <w:rsid w:val="77772C1C"/>
    <w:rsid w:val="779E4870"/>
    <w:rsid w:val="77C61BB0"/>
    <w:rsid w:val="77CE2E9F"/>
    <w:rsid w:val="77F5C7E0"/>
    <w:rsid w:val="78132A00"/>
    <w:rsid w:val="7829A673"/>
    <w:rsid w:val="7842AF9C"/>
    <w:rsid w:val="78483F19"/>
    <w:rsid w:val="78848B70"/>
    <w:rsid w:val="789947F4"/>
    <w:rsid w:val="78BF5CF7"/>
    <w:rsid w:val="78F91F5A"/>
    <w:rsid w:val="7939DFB8"/>
    <w:rsid w:val="796E0421"/>
    <w:rsid w:val="79A07FC1"/>
    <w:rsid w:val="79E609C3"/>
    <w:rsid w:val="79EB85D3"/>
    <w:rsid w:val="7A1377B0"/>
    <w:rsid w:val="7A1CAADC"/>
    <w:rsid w:val="7A22D6A7"/>
    <w:rsid w:val="7A5534C9"/>
    <w:rsid w:val="7A714345"/>
    <w:rsid w:val="7A91F323"/>
    <w:rsid w:val="7AA8F5E7"/>
    <w:rsid w:val="7AC88F39"/>
    <w:rsid w:val="7AFE3FCE"/>
    <w:rsid w:val="7B177F5C"/>
    <w:rsid w:val="7C6DF384"/>
    <w:rsid w:val="7C8FE23C"/>
    <w:rsid w:val="7C972948"/>
    <w:rsid w:val="7C9FCF5C"/>
    <w:rsid w:val="7CA8E11B"/>
    <w:rsid w:val="7CADFA78"/>
    <w:rsid w:val="7CEDF68C"/>
    <w:rsid w:val="7D09FA85"/>
    <w:rsid w:val="7DE539AA"/>
    <w:rsid w:val="7E10401C"/>
    <w:rsid w:val="7E407D91"/>
    <w:rsid w:val="7E6F2560"/>
    <w:rsid w:val="7E7E5C8B"/>
    <w:rsid w:val="7E7E6E82"/>
    <w:rsid w:val="7EDA2689"/>
    <w:rsid w:val="7F5282C0"/>
    <w:rsid w:val="7F57C992"/>
    <w:rsid w:val="7F5F382A"/>
    <w:rsid w:val="7F7EF4B5"/>
    <w:rsid w:val="7F9AE43E"/>
    <w:rsid w:val="7FCA65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CDF96"/>
  <w15:chartTrackingRefBased/>
  <w15:docId w15:val="{045167FE-22D4-47C7-B65F-B7F76481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2B089CC5"/>
    <w:rPr>
      <w:color w:val="467886"/>
      <w:u w:val="single"/>
    </w:rPr>
  </w:style>
  <w:style w:type="paragraph" w:styleId="FootnoteText">
    <w:name w:val="footnote text"/>
    <w:basedOn w:val="Normal"/>
    <w:uiPriority w:val="99"/>
    <w:semiHidden/>
    <w:unhideWhenUsed/>
    <w:rsid w:val="2B089CC5"/>
    <w:pPr>
      <w:spacing w:after="0" w:line="240" w:lineRule="auto"/>
    </w:pPr>
    <w:rPr>
      <w:sz w:val="20"/>
      <w:szCs w:val="20"/>
    </w:rPr>
  </w:style>
  <w:style w:type="paragraph" w:styleId="EndnoteText">
    <w:name w:val="endnote text"/>
    <w:basedOn w:val="Normal"/>
    <w:uiPriority w:val="99"/>
    <w:semiHidden/>
    <w:unhideWhenUsed/>
    <w:rsid w:val="2B089CC5"/>
    <w:pPr>
      <w:spacing w:after="0" w:line="240" w:lineRule="auto"/>
    </w:pPr>
    <w:rPr>
      <w:sz w:val="20"/>
      <w:szCs w:val="20"/>
    </w:rPr>
  </w:style>
  <w:style w:type="paragraph" w:styleId="ListParagraph">
    <w:name w:val="List Paragraph"/>
    <w:basedOn w:val="Normal"/>
    <w:uiPriority w:val="34"/>
    <w:qFormat/>
    <w:rsid w:val="2B089CC5"/>
    <w:pPr>
      <w:ind w:left="720"/>
      <w:contextualSpacing/>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2FC01240"/>
    <w:pPr>
      <w:tabs>
        <w:tab w:val="center" w:pos="4680"/>
        <w:tab w:val="right" w:pos="9360"/>
      </w:tabs>
      <w:spacing w:after="0" w:line="240" w:lineRule="auto"/>
    </w:pPr>
  </w:style>
  <w:style w:type="paragraph" w:styleId="Footer">
    <w:name w:val="footer"/>
    <w:basedOn w:val="Normal"/>
    <w:link w:val="FooterChar"/>
    <w:uiPriority w:val="99"/>
    <w:unhideWhenUsed/>
    <w:rsid w:val="2FC01240"/>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447AA"/>
    <w:pPr>
      <w:spacing w:after="0" w:line="240" w:lineRule="auto"/>
    </w:pPr>
  </w:style>
  <w:style w:type="paragraph" w:styleId="CommentSubject">
    <w:name w:val="annotation subject"/>
    <w:basedOn w:val="CommentText"/>
    <w:next w:val="CommentText"/>
    <w:link w:val="CommentSubjectChar"/>
    <w:uiPriority w:val="99"/>
    <w:semiHidden/>
    <w:unhideWhenUsed/>
    <w:rsid w:val="00C447AA"/>
    <w:rPr>
      <w:b/>
      <w:bCs/>
    </w:rPr>
  </w:style>
  <w:style w:type="character" w:customStyle="1" w:styleId="CommentSubjectChar">
    <w:name w:val="Comment Subject Char"/>
    <w:basedOn w:val="CommentTextChar"/>
    <w:link w:val="CommentSubject"/>
    <w:uiPriority w:val="99"/>
    <w:semiHidden/>
    <w:rsid w:val="00C447AA"/>
    <w:rPr>
      <w:b/>
      <w:bCs/>
      <w:sz w:val="20"/>
      <w:szCs w:val="20"/>
    </w:rPr>
  </w:style>
  <w:style w:type="character" w:styleId="FollowedHyperlink">
    <w:name w:val="FollowedHyperlink"/>
    <w:basedOn w:val="DefaultParagraphFont"/>
    <w:uiPriority w:val="99"/>
    <w:semiHidden/>
    <w:unhideWhenUsed/>
    <w:rsid w:val="00843932"/>
    <w:rPr>
      <w:color w:val="96607D" w:themeColor="followedHyperlink"/>
      <w:u w:val="single"/>
    </w:rPr>
  </w:style>
  <w:style w:type="character" w:styleId="UnresolvedMention">
    <w:name w:val="Unresolved Mention"/>
    <w:basedOn w:val="DefaultParagraphFont"/>
    <w:uiPriority w:val="99"/>
    <w:semiHidden/>
    <w:unhideWhenUsed/>
    <w:rsid w:val="0043367D"/>
    <w:rPr>
      <w:color w:val="605E5C"/>
      <w:shd w:val="clear" w:color="auto" w:fill="E1DFDD"/>
    </w:rPr>
  </w:style>
  <w:style w:type="character" w:customStyle="1" w:styleId="HeaderChar">
    <w:name w:val="Header Char"/>
    <w:basedOn w:val="DefaultParagraphFont"/>
    <w:link w:val="Header"/>
    <w:uiPriority w:val="99"/>
    <w:rsid w:val="00F81A98"/>
  </w:style>
  <w:style w:type="character" w:customStyle="1" w:styleId="FooterChar">
    <w:name w:val="Footer Char"/>
    <w:basedOn w:val="DefaultParagraphFont"/>
    <w:link w:val="Footer"/>
    <w:uiPriority w:val="99"/>
    <w:rsid w:val="00E91E99"/>
  </w:style>
  <w:style w:type="character" w:customStyle="1" w:styleId="normaltextrun">
    <w:name w:val="normaltextrun"/>
    <w:basedOn w:val="DefaultParagraphFont"/>
    <w:rsid w:val="00BF557C"/>
  </w:style>
  <w:style w:type="paragraph" w:customStyle="1" w:styleId="Default">
    <w:name w:val="Default"/>
    <w:rsid w:val="00AE352E"/>
    <w:pPr>
      <w:autoSpaceDE w:val="0"/>
      <w:autoSpaceDN w:val="0"/>
      <w:adjustRightInd w:val="0"/>
      <w:spacing w:after="0"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anning.maryland.gov/Documents/OurWork/PBP/compplans-archived/23_CMP_HowardCo.pdf" TargetMode="External"/><Relationship Id="rId117" Type="http://schemas.openxmlformats.org/officeDocument/2006/relationships/fontTable" Target="fontTable.xml"/><Relationship Id="rId21" Type="http://schemas.openxmlformats.org/officeDocument/2006/relationships/hyperlink" Target="https://mgaleg.maryland.gov/mgawebsite/Laws/StatuteText?article=glu&amp;section=1-406&amp;enactments=True&amp;archived=False" TargetMode="External"/><Relationship Id="rId42" Type="http://schemas.openxmlformats.org/officeDocument/2006/relationships/hyperlink" Target="https://www.youtube.com/watch?v=3K_dvrmwxDI" TargetMode="External"/><Relationship Id="rId47" Type="http://schemas.openxmlformats.org/officeDocument/2006/relationships/hyperlink" Target="https://ehq-production-us-california.s3.us-west-1.amazonaws.com/377252b1274f82dd313307385d96a18a4bd72eb2/original/1709567992/97855027414100951fb9bb4ce9ba380b_Jeffco_Vision_English.pdf?X-Amz-Algorithm=AWS4-HMAC-SHA256&amp;X-Amz-Credential=AKIA4KKNQAKIPIPQP5NM%2F20260804%2Fus-west-1%2Fs3%2Faws4_request&amp;X-Amz-Date=20260804T152901Z&amp;X-Amz-Expires=300&amp;X-Amz-SignedHeaders=host&amp;X-Amz-Signature=b963c5a3dfde93456946a1db2575d8baceb43774fd0f66fa290b6ca54d7244a7" TargetMode="External"/><Relationship Id="rId63" Type="http://schemas.openxmlformats.org/officeDocument/2006/relationships/hyperlink" Target="https://experience.arcgis.com/experience/e4148f01acf743bf8ac1d2aa2dc0947f/page/MarylandEJ3_0" TargetMode="External"/><Relationship Id="rId68" Type="http://schemas.openxmlformats.org/officeDocument/2006/relationships/hyperlink" Target="https://planning.maryland.gov/Documents/OurWork/PBP/compplans-archived/18_CMP_Hagerstown.pdf" TargetMode="External"/><Relationship Id="rId84" Type="http://schemas.openxmlformats.org/officeDocument/2006/relationships/hyperlink" Target="https://s3.amazonaws.com/baltimorecity.gov.if-us-east-1/s3fs-public/2026-04/dop-comp-plan_updated_web_2024-10-10.pdf" TargetMode="External"/><Relationship Id="rId89" Type="http://schemas.openxmlformats.org/officeDocument/2006/relationships/hyperlink" Target="https://www.baltimoresustainability.org/plans/sustainability-plan/" TargetMode="External"/><Relationship Id="rId112" Type="http://schemas.openxmlformats.org/officeDocument/2006/relationships/hyperlink" Target="https://portal.dhcd.state.md.us/GIS/multifamily/index.html" TargetMode="External"/><Relationship Id="rId16" Type="http://schemas.openxmlformats.org/officeDocument/2006/relationships/footer" Target="footer2.xml"/><Relationship Id="rId107" Type="http://schemas.openxmlformats.org/officeDocument/2006/relationships/hyperlink" Target="https://planning.maryland.gov/Documents/OurWork/PBP/compplans-archived/22_CMP_QueenAnneC.pdf" TargetMode="External"/><Relationship Id="rId11" Type="http://schemas.openxmlformats.org/officeDocument/2006/relationships/hyperlink" Target="https://planning.maryland.gov/Documents/Our-Engagement/SGSC/Implementation%20Guide/SG-IG-Published.pdf" TargetMode="External"/><Relationship Id="rId32" Type="http://schemas.openxmlformats.org/officeDocument/2006/relationships/hyperlink" Target="https://planning.maryland.gov/Documents/OurWork/PBP/compplans-archived/21_CMP_AnneArundel.pdf" TargetMode="External"/><Relationship Id="rId37" Type="http://schemas.openxmlformats.org/officeDocument/2006/relationships/header" Target="header3.xml"/><Relationship Id="rId53" Type="http://schemas.openxmlformats.org/officeDocument/2006/relationships/hyperlink" Target="https://mgaleg.maryland.gov/mgawebsite/Laws/StatuteText?article=glu&amp;section=3-107&amp;enactments=true" TargetMode="External"/><Relationship Id="rId58" Type="http://schemas.openxmlformats.org/officeDocument/2006/relationships/hyperlink" Target="https://www.montgomerycountymd.gov/archival-document?document=https%3A%2F%2Fassets.montgomerycountymd.gov%2Ffiles%2FThrive_Final_Report.pdf&amp;title=Thrive+2050+Racial+Equity+and+Social+Justice+Review+%28PDF%29%2C+archival+document" TargetMode="External"/><Relationship Id="rId74" Type="http://schemas.openxmlformats.org/officeDocument/2006/relationships/hyperlink" Target="https://www.localhousingsolutions.org/plan/developing-an-anti-displacement-strategy/" TargetMode="External"/><Relationship Id="rId79" Type="http://schemas.openxmlformats.org/officeDocument/2006/relationships/hyperlink" Target="https://planning.maryland.gov/Documents/OurWork/PBP/compplans/20_CMP_LaPlata.pdf" TargetMode="External"/><Relationship Id="rId102" Type="http://schemas.openxmlformats.org/officeDocument/2006/relationships/hyperlink" Target="https://planning.maryland.gov/MSDC/Pages/3_acs/acs.aspx" TargetMode="External"/><Relationship Id="rId5" Type="http://schemas.openxmlformats.org/officeDocument/2006/relationships/numbering" Target="numbering.xml"/><Relationship Id="rId90" Type="http://schemas.openxmlformats.org/officeDocument/2006/relationships/hyperlink" Target="https://planning.maryland.gov/Documents/OurWork/PBP/compplans-archived/25-CMP-Leonardtown.pdf" TargetMode="External"/><Relationship Id="rId95" Type="http://schemas.openxmlformats.org/officeDocument/2006/relationships/hyperlink" Target="https://www.planning.org/publications/document/9289616/" TargetMode="External"/><Relationship Id="rId22" Type="http://schemas.openxmlformats.org/officeDocument/2006/relationships/hyperlink" Target="https://mgaleg.maryland.gov/mgawebsite/Laws/StatuteText?article=glu&amp;section=1-411&amp;enactments=True&amp;archived=False" TargetMode="External"/><Relationship Id="rId27" Type="http://schemas.openxmlformats.org/officeDocument/2006/relationships/hyperlink" Target="https://mgaleg.maryland.gov/mgawebsite/Laws/StatuteText?article=glu&amp;section=1-411&amp;enactments=True&amp;archived=False" TargetMode="External"/><Relationship Id="rId43" Type="http://schemas.openxmlformats.org/officeDocument/2006/relationships/hyperlink" Target="https://neighborhood-design-center.gitbook.io/equitable-engagement-toolkit/planning-for-equity/choosing-engagement-methods" TargetMode="External"/><Relationship Id="rId48" Type="http://schemas.openxmlformats.org/officeDocument/2006/relationships/hyperlink" Target="https://www.raceforward.org/system/files/2025/06/Root%20Solutions%20for%20Comprehensive%20Planning%20for%20Racial%20Equity-final.pdf" TargetMode="External"/><Relationship Id="rId64" Type="http://schemas.openxmlformats.org/officeDocument/2006/relationships/hyperlink" Target="https://mde.maryland.gov/Environmental_Justice/Pages/EJ-Resources.aspx" TargetMode="External"/><Relationship Id="rId69" Type="http://schemas.openxmlformats.org/officeDocument/2006/relationships/hyperlink" Target="https://mgaleg.maryland.gov/mgawebsite/Laws/StatuteText?article=glu&amp;section=1-411&amp;enactments=True&amp;archived=False" TargetMode="External"/><Relationship Id="rId113" Type="http://schemas.openxmlformats.org/officeDocument/2006/relationships/hyperlink" Target="https://s3.amazonaws.com/baltimorecity.gov.if-us-east-1/s3fs-public/2026-04/dop-comp-plan_updated_web_2024-10-10.pdf" TargetMode="External"/><Relationship Id="rId118" Type="http://schemas.openxmlformats.org/officeDocument/2006/relationships/theme" Target="theme/theme1.xml"/><Relationship Id="rId80" Type="http://schemas.openxmlformats.org/officeDocument/2006/relationships/hyperlink" Target="https://www.baltimorecity.gov/planning/about/equity-in-planning" TargetMode="External"/><Relationship Id="rId85" Type="http://schemas.openxmlformats.org/officeDocument/2006/relationships/hyperlink" Target="https://furtheringfairhousing.mit.edu/afh-example-goals/" TargetMode="External"/><Relationship Id="rId12" Type="http://schemas.openxmlformats.org/officeDocument/2006/relationships/hyperlink" Target="mailto:joseph.griffiths@maryland.gov" TargetMode="External"/><Relationship Id="rId17" Type="http://schemas.openxmlformats.org/officeDocument/2006/relationships/hyperlink" Target="https://mde.maryland.gov/Environmental_Justice/Pages/CEJSC-Annual-Reports.aspx" TargetMode="External"/><Relationship Id="rId33" Type="http://schemas.openxmlformats.org/officeDocument/2006/relationships/hyperlink" Target="https://s3.amazonaws.com/baltimorecity.gov.if-us-east-1/s3fs-public/2026-04/dop-comp-plan_updated_web_2024-10-10.pdf" TargetMode="External"/><Relationship Id="rId38" Type="http://schemas.openxmlformats.org/officeDocument/2006/relationships/footer" Target="footer3.xml"/><Relationship Id="rId59" Type="http://schemas.openxmlformats.org/officeDocument/2006/relationships/hyperlink" Target="https://s3.amazonaws.com/baltimorecity.gov.if-us-east-1/s3fs-public/2026-04/dop-comp-plan_updated_web_2024-10-10.pdf" TargetMode="External"/><Relationship Id="rId103" Type="http://schemas.openxmlformats.org/officeDocument/2006/relationships/hyperlink" Target="https://www.aacounty.org/sites/default/files/2026-08/plan2040-region-plans-annual-report-2025.pdf" TargetMode="External"/><Relationship Id="rId108" Type="http://schemas.openxmlformats.org/officeDocument/2006/relationships/hyperlink" Target="https://planning.maryland.gov/Documents/OurWork/PBP/compplans-archived/21_CMP_AnneArundel.pdf" TargetMode="External"/><Relationship Id="rId54" Type="http://schemas.openxmlformats.org/officeDocument/2006/relationships/hyperlink" Target="https://www.planning.org/publications/report/9273996/" TargetMode="External"/><Relationship Id="rId70" Type="http://schemas.openxmlformats.org/officeDocument/2006/relationships/hyperlink" Target="https://mgaleg.maryland.gov/mgawebsite/Laws/StatuteText?article=glu&amp;section=3-107&amp;enactments=true" TargetMode="External"/><Relationship Id="rId75" Type="http://schemas.openxmlformats.org/officeDocument/2006/relationships/hyperlink" Target="https://antidisplacement.org/toolkit/strategies/" TargetMode="External"/><Relationship Id="rId91" Type="http://schemas.openxmlformats.org/officeDocument/2006/relationships/hyperlink" Target="https://planning.maryland.gov/Documents/OurWork/PBP/compplans-archived/21_CMP_Rockville.pdf" TargetMode="External"/><Relationship Id="rId96" Type="http://schemas.openxmlformats.org/officeDocument/2006/relationships/hyperlink" Target="https://planning.maryland.gov/Documents/OurWork/PBP/compplans-archived/20_CMP_FrederickCity.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galeg.maryland.gov/mgawebsite/Laws/StatuteText?article=glu&amp;section=3-102&amp;enactments=True&amp;archived=False" TargetMode="External"/><Relationship Id="rId28" Type="http://schemas.openxmlformats.org/officeDocument/2006/relationships/hyperlink" Target="https://mgaleg.maryland.gov/mgawebsite/Laws/StatuteText?article=glu&amp;section=3-107&amp;enactments=true" TargetMode="External"/><Relationship Id="rId49" Type="http://schemas.openxmlformats.org/officeDocument/2006/relationships/hyperlink" Target="https://planning.maryland.gov/Documents/OurWork/PBP/compplans-archived/23_CMP_HowardCo.pdf" TargetMode="External"/><Relationship Id="rId114" Type="http://schemas.openxmlformats.org/officeDocument/2006/relationships/hyperlink" Target="https://interactioninstitute.org/equity-and-urban-planning-weave-equity-into-process-and-content/" TargetMode="External"/><Relationship Id="rId119"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hyperlink" Target="https://planning-org-uploaded-media.s3.amazonaws.com/publication/download_pdf/Planning-for-Equity-Policy-Guide-rev.pdf" TargetMode="External"/><Relationship Id="rId44" Type="http://schemas.openxmlformats.org/officeDocument/2006/relationships/hyperlink" Target="https://s3.amazonaws.com/baltimorecity.gov.if-us-east-1/s3fs-public/2026-04/dop-comp-plan_updated_web_2024-10-10.pdf" TargetMode="External"/><Relationship Id="rId52" Type="http://schemas.openxmlformats.org/officeDocument/2006/relationships/hyperlink" Target="https://mgaleg.maryland.gov/mgawebsite/Laws/StatuteText?article=glu&amp;section=1-411&amp;enactments=True&amp;archived=False" TargetMode="External"/><Relationship Id="rId60" Type="http://schemas.openxmlformats.org/officeDocument/2006/relationships/hyperlink" Target="https://mgaleg.maryland.gov/mgawebsite/Laws/StatuteText?article=glu&amp;section=1-411&amp;enactments=True&amp;archived=False" TargetMode="External"/><Relationship Id="rId65" Type="http://schemas.openxmlformats.org/officeDocument/2006/relationships/hyperlink" Target="https://dep.nj.gov/wp-content/uploads/municipal-ej-guidance/example-municipal-actions-to-advance-environmental-justice.pdf" TargetMode="External"/><Relationship Id="rId73" Type="http://schemas.openxmlformats.org/officeDocument/2006/relationships/hyperlink" Target="https://www.americanprogress.org/article/localized-anti-displacement-policies/" TargetMode="External"/><Relationship Id="rId78" Type="http://schemas.openxmlformats.org/officeDocument/2006/relationships/hyperlink" Target="https://www.frederickcountymd.gov/DocumentCenter/View/319126/Livable-Frederick-Master-Plan---Adopted-Plan?bidId=" TargetMode="External"/><Relationship Id="rId81" Type="http://schemas.openxmlformats.org/officeDocument/2006/relationships/hyperlink" Target="https://planning.maryland.gov/Documents/OurWork/PBP/compplans-archived/24_CMP_Annapolis.pdf" TargetMode="External"/><Relationship Id="rId86" Type="http://schemas.openxmlformats.org/officeDocument/2006/relationships/hyperlink" Target="https://planning-org-uploaded-media.s3.amazonaws.com/publication/download_pdf/Planning-for-Equity-Policy-Guide-rev.pdf" TargetMode="External"/><Relationship Id="rId94" Type="http://schemas.openxmlformats.org/officeDocument/2006/relationships/hyperlink" Target="https://innovation.luskin.ucla.edu/wp-content/uploads/2021/10/luskin-justice40-final-web-1.pdf" TargetMode="External"/><Relationship Id="rId99" Type="http://schemas.openxmlformats.org/officeDocument/2006/relationships/hyperlink" Target="https://planning.maryland.gov/Documents/Our-Engagement/SGSC/Implementation%20Guide/SG-IG-Case-Examples.pdf" TargetMode="External"/><Relationship Id="rId101" Type="http://schemas.openxmlformats.org/officeDocument/2006/relationships/hyperlink" Target="https://mgaleg.maryland.gov/mgawebsite/Laws/StatuteText?article=glu&amp;section=1-207&amp;enactments=fals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mgaleg.maryland.gov/mgawebsite/Laws/StatuteText?article=gen&amp;section=1-701&amp;enactments=false" TargetMode="External"/><Relationship Id="rId18" Type="http://schemas.openxmlformats.org/officeDocument/2006/relationships/hyperlink" Target="https://mgaleg.maryland.gov/mgawebsite/Laws/StatuteText?article=glu&amp;section=1-201&amp;enactments=true" TargetMode="External"/><Relationship Id="rId39" Type="http://schemas.openxmlformats.org/officeDocument/2006/relationships/hyperlink" Target="https://mgaleg.maryland.gov/mgawebsite/Laws/StatuteText?article=glu&amp;section=1-411&amp;enactments=True&amp;archived=False" TargetMode="External"/><Relationship Id="rId109" Type="http://schemas.openxmlformats.org/officeDocument/2006/relationships/hyperlink" Target="https://planning.maryland.gov/Documents/OurWork/PBP/compplans-archived/25_CMP_Somerset.pdf" TargetMode="External"/><Relationship Id="rId34" Type="http://schemas.openxmlformats.org/officeDocument/2006/relationships/hyperlink" Target="https://planning.maryland.gov/Documents/OurWork/PBP/compplans-archived/25_CMP_Fruitland.pdf" TargetMode="External"/><Relationship Id="rId50" Type="http://schemas.openxmlformats.org/officeDocument/2006/relationships/hyperlink" Target="https://planning.maryland.gov/Documents/OurWork/PBP/compplans-archived/24_CMP_Annapolis.pdf" TargetMode="External"/><Relationship Id="rId55" Type="http://schemas.openxmlformats.org/officeDocument/2006/relationships/hyperlink" Target="https://montgomeryplanning.org/planning/equity-agenda-for-planning/" TargetMode="External"/><Relationship Id="rId76" Type="http://schemas.openxmlformats.org/officeDocument/2006/relationships/hyperlink" Target="https://experience.arcgis.com/experience/87b578c8e788467fa6442d78b119a637/page/MarylandCVS1_5" TargetMode="External"/><Relationship Id="rId97" Type="http://schemas.openxmlformats.org/officeDocument/2006/relationships/hyperlink" Target="https://planning.baltimorecity.gov/equity" TargetMode="External"/><Relationship Id="rId104" Type="http://schemas.openxmlformats.org/officeDocument/2006/relationships/hyperlink" Target="https://planning.maryland.gov/MSDC/Pages/3_acs/acs.aspx" TargetMode="External"/><Relationship Id="rId7" Type="http://schemas.openxmlformats.org/officeDocument/2006/relationships/settings" Target="settings.xml"/><Relationship Id="rId71" Type="http://schemas.openxmlformats.org/officeDocument/2006/relationships/hyperlink" Target="https://planning-org-uploaded-media.s3.amazonaws.com/publication/download_pdf/Equity-in-Zoning-Policy-Guidev2.pdf" TargetMode="External"/><Relationship Id="rId92" Type="http://schemas.openxmlformats.org/officeDocument/2006/relationships/hyperlink" Target="https://www.usdn.org/products-equity.html" TargetMode="External"/><Relationship Id="rId2" Type="http://schemas.openxmlformats.org/officeDocument/2006/relationships/customXml" Target="../customXml/item2.xml"/><Relationship Id="rId29" Type="http://schemas.openxmlformats.org/officeDocument/2006/relationships/hyperlink" Target="https://experience.arcgis.com/experience/e4148f01acf743bf8ac1d2aa2dc0947f/page/MarylandEJ3_0" TargetMode="External"/><Relationship Id="rId24" Type="http://schemas.openxmlformats.org/officeDocument/2006/relationships/hyperlink" Target="https://mgaleg.maryland.gov/mgawebsite/Laws/StatuteText?article=glu&amp;section=3-107&amp;enactments=true" TargetMode="External"/><Relationship Id="rId40" Type="http://schemas.openxmlformats.org/officeDocument/2006/relationships/hyperlink" Target="https://mgaleg.maryland.gov/mgawebsite/Laws/StatuteText?article=glu&amp;section=3-107&amp;enactments=true" TargetMode="External"/><Relationship Id="rId45" Type="http://schemas.openxmlformats.org/officeDocument/2006/relationships/hyperlink" Target="https://planning.maryland.gov/Documents/OurWork/PBP/compplans-archived/22_CMP_MontgomeryCounty.pdf" TargetMode="External"/><Relationship Id="rId66" Type="http://schemas.openxmlformats.org/officeDocument/2006/relationships/hyperlink" Target="https://www.baltimorecountymd.gov/files/departments/planning/documents/masterplan2030.pdf" TargetMode="External"/><Relationship Id="rId87" Type="http://schemas.openxmlformats.org/officeDocument/2006/relationships/hyperlink" Target="https://montgomeryplanning.org/planning/equity-agenda-for-planning/community-equity-index-analysis/" TargetMode="External"/><Relationship Id="rId110" Type="http://schemas.openxmlformats.org/officeDocument/2006/relationships/hyperlink" Target="https://planning.maryland.gov/Pages/OurEngagement/sggannualreport.aspx" TargetMode="External"/><Relationship Id="rId115" Type="http://schemas.openxmlformats.org/officeDocument/2006/relationships/hyperlink" Target="https://www.montgomerycountymd.gov/archival-document?document=https%3A%2F%2Fassets.montgomerycountymd.gov%2Ffiles%2FThrive_Final_Report.pdf&amp;title=Thrive+2050+Racial+Equity+and+Social+Justice+Review+%28PDF%29%2C+archival+document" TargetMode="External"/><Relationship Id="rId61" Type="http://schemas.openxmlformats.org/officeDocument/2006/relationships/hyperlink" Target="https://mgaleg.maryland.gov/mgawebsite/Laws/StatuteText?article=glu&amp;section=3-107&amp;enactments=true" TargetMode="External"/><Relationship Id="rId82" Type="http://schemas.openxmlformats.org/officeDocument/2006/relationships/hyperlink" Target="https://www.annapolis.gov/2114/Public-Water-Access-Plan" TargetMode="External"/><Relationship Id="rId19" Type="http://schemas.openxmlformats.org/officeDocument/2006/relationships/hyperlink" Target="https://planning.maryland.gov/Pages/OurEngagement/SGSubcabinet/sustainable-growth.aspx" TargetMode="External"/><Relationship Id="rId14" Type="http://schemas.openxmlformats.org/officeDocument/2006/relationships/footer" Target="footer1.xml"/><Relationship Id="rId30" Type="http://schemas.openxmlformats.org/officeDocument/2006/relationships/hyperlink" Target="https://experience.arcgis.com/experience/3cdabbc618224902a2ed2ef9aa44d12a/page/Viewer" TargetMode="External"/><Relationship Id="rId35" Type="http://schemas.openxmlformats.org/officeDocument/2006/relationships/hyperlink" Target="https://planning.maryland.gov/Documents/OurWork/PBP/compplans-archived/22_CMP_MontgomeryCounty.pdf" TargetMode="External"/><Relationship Id="rId56" Type="http://schemas.openxmlformats.org/officeDocument/2006/relationships/hyperlink" Target="https://www.baltimorecountymd.gov/files/departments/planning/documents/masterplan2030.pdf" TargetMode="External"/><Relationship Id="rId77" Type="http://schemas.openxmlformats.org/officeDocument/2006/relationships/hyperlink" Target="https://icleiusa.org/wp-content/uploads/2024/01/Equity-in-Climate-Planning_-Trends-and-Best-Practices-for-U.S.-Local-Governments.pdf" TargetMode="External"/><Relationship Id="rId100" Type="http://schemas.openxmlformats.org/officeDocument/2006/relationships/hyperlink" Target="https://planning.maryland.gov/Pages/OurEngagement/sggannualreport.aspx" TargetMode="External"/><Relationship Id="rId105" Type="http://schemas.openxmlformats.org/officeDocument/2006/relationships/hyperlink" Target="https://maps.health.maryland.gov/ephtportal/" TargetMode="External"/><Relationship Id="rId8" Type="http://schemas.openxmlformats.org/officeDocument/2006/relationships/webSettings" Target="webSettings.xml"/><Relationship Id="rId51" Type="http://schemas.openxmlformats.org/officeDocument/2006/relationships/hyperlink" Target="https://planning.maryland.gov/Documents/OurWork/PBP/compplans-archived/21_CMP_AnneArundel.pdf" TargetMode="External"/><Relationship Id="rId72" Type="http://schemas.openxmlformats.org/officeDocument/2006/relationships/hyperlink" Target="https://planning-org-uploaded-media.s3.amazonaws.com/publication/download_pdf/Planning-for-Equity-Policy-Guide-rev.pdf" TargetMode="External"/><Relationship Id="rId93" Type="http://schemas.openxmlformats.org/officeDocument/2006/relationships/hyperlink" Target="https://climatejusticealliance.org/justice40/" TargetMode="External"/><Relationship Id="rId98" Type="http://schemas.openxmlformats.org/officeDocument/2006/relationships/hyperlink" Target="https://planning.maryland.gov/Documents/OurWork/PBP/compplans-archived/22_CMP_MontgomeryCounty.pdf" TargetMode="External"/><Relationship Id="rId3" Type="http://schemas.openxmlformats.org/officeDocument/2006/relationships/customXml" Target="../customXml/item3.xml"/><Relationship Id="rId25" Type="http://schemas.openxmlformats.org/officeDocument/2006/relationships/hyperlink" Target="https://planning.maryland.gov/Pages/OurWork/equity-planning/equity-main.aspx" TargetMode="External"/><Relationship Id="rId46" Type="http://schemas.openxmlformats.org/officeDocument/2006/relationships/hyperlink" Target="https://planning.maryland.gov/Pages/OurEngagement/SGSubcabinet/sustainable-growth.aspx" TargetMode="External"/><Relationship Id="rId67" Type="http://schemas.openxmlformats.org/officeDocument/2006/relationships/hyperlink" Target="https://planning.maryland.gov/Documents/OurWork/PBP/compplans-archived/24_CMP_Annapolis.pdf" TargetMode="External"/><Relationship Id="rId116" Type="http://schemas.openxmlformats.org/officeDocument/2006/relationships/header" Target="header4.xml"/><Relationship Id="rId20" Type="http://schemas.openxmlformats.org/officeDocument/2006/relationships/hyperlink" Target="https://www.montgomerycountymd.gov/archival-document?document=https%3A%2F%2Fassets.montgomerycountymd.gov%2Ffiles%2FThrive_Final_Report.pdf&amp;title=Thrive+2050+Racial+Equity+and+Social+Justice+Review+%28PDF%29%2C+archival+document" TargetMode="External"/><Relationship Id="rId41" Type="http://schemas.openxmlformats.org/officeDocument/2006/relationships/hyperlink" Target="https://mde.maryland.gov/Environmental_Justice/Documents/Guide%20for%20Applicants%20for%20Community%20Outreach.docx.pdf" TargetMode="External"/><Relationship Id="rId62" Type="http://schemas.openxmlformats.org/officeDocument/2006/relationships/hyperlink" Target="https://maps.health.maryland.gov/ephtportal/" TargetMode="External"/><Relationship Id="rId83" Type="http://schemas.openxmlformats.org/officeDocument/2006/relationships/hyperlink" Target="https://www.annapolis.gov/2114/Public-Water-Access-Plan" TargetMode="External"/><Relationship Id="rId88" Type="http://schemas.openxmlformats.org/officeDocument/2006/relationships/hyperlink" Target="https://s3.amazonaws.com/baltimorecity.gov.if-us-east-1/s3fs-public/2026-04/dop-comp-plan_updated_web_2024-10-10.pdf" TargetMode="External"/><Relationship Id="rId111" Type="http://schemas.openxmlformats.org/officeDocument/2006/relationships/hyperlink" Target="https://dhcd.maryland.gov/neighborhood-revitalization/sustainable-communities" TargetMode="External"/><Relationship Id="rId15" Type="http://schemas.openxmlformats.org/officeDocument/2006/relationships/header" Target="header1.xml"/><Relationship Id="rId36" Type="http://schemas.openxmlformats.org/officeDocument/2006/relationships/header" Target="header2.xml"/><Relationship Id="rId57" Type="http://schemas.openxmlformats.org/officeDocument/2006/relationships/hyperlink" Target="https://planning.maryland.gov/Documents/OurWork/PBP/compplans-archived/22_CMP_MontgomeryCounty.pdf" TargetMode="External"/><Relationship Id="rId106" Type="http://schemas.openxmlformats.org/officeDocument/2006/relationships/hyperlink" Target="https://experience.arcgis.com/experience/324aa8ed73df41cc8b6333cbb12e0ab4"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govinfo.gov/content/pkg/CFR-2020-title24-vol1/pdf/CFR-2020-title24-vol1-sec5-154.pdf" TargetMode="External"/><Relationship Id="rId1" Type="http://schemas.openxmlformats.org/officeDocument/2006/relationships/hyperlink" Target="https://dhcd.maryland.gov/just-commun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F580A3-D51C-4E13-9AC4-38568EF41252}">
    <t:Anchor>
      <t:Comment id="1223593280"/>
    </t:Anchor>
    <t:History>
      <t:Event id="{D8750947-E755-4C75-B6DB-5F141214BEA0}" time="2025-12-01T18:51:44.746Z">
        <t:Attribution userId="S::carter.reitman2@maryland.gov::99346763-867a-47a0-af2e-57e8b3e840f5" userProvider="AD" userName="Carter Reitman -MDP-"/>
        <t:Anchor>
          <t:Comment id="585713802"/>
        </t:Anchor>
        <t:Create/>
      </t:Event>
      <t:Event id="{0C58F35F-2A7E-42DF-AFEB-480D09A246C4}" time="2025-12-01T18:51:44.746Z">
        <t:Attribution userId="S::carter.reitman2@maryland.gov::99346763-867a-47a0-af2e-57e8b3e840f5" userProvider="AD" userName="Carter Reitman -MDP-"/>
        <t:Anchor>
          <t:Comment id="585713802"/>
        </t:Anchor>
        <t:Assign userId="S::Susan.Llareus@Maryland.gov::39632ed4-b165-4246-a938-133a52f89a6b" userProvider="AD" userName="Susan Llareus -MDP-"/>
      </t:Event>
      <t:Event id="{F689D986-4B6C-482D-8187-559D918E6449}" time="2025-12-01T18:51:44.746Z">
        <t:Attribution userId="S::carter.reitman2@maryland.gov::99346763-867a-47a0-af2e-57e8b3e840f5" userProvider="AD" userName="Carter Reitman -MDP-"/>
        <t:Anchor>
          <t:Comment id="585713802"/>
        </t:Anchor>
        <t:SetTitle title="@Susan Llareus -MDP- I am fine with taking this out. What do you think, Susan?"/>
      </t:Event>
      <t:Event id="{92A4EA05-0353-47A4-8859-50F8BD177B3F}" time="2025-12-30T16:11:22.195Z">
        <t:Attribution userId="S::carter.reitman2@maryland.gov::99346763-867a-47a0-af2e-57e8b3e840f5" userProvider="AD" userName="Carter Reitman -MDP-"/>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046DDF638B7354FBCDD9AA72CC9DD27" ma:contentTypeVersion="4" ma:contentTypeDescription="Page is a system content type template created by the Publishing Resources feature. The column templates from Page will be added to all Pages libraries created by the Publishing feature." ma:contentTypeScope="" ma:versionID="8f47f571f1ed85a159d81e6685509891">
  <xsd:schema xmlns:xsd="http://www.w3.org/2001/XMLSchema" xmlns:xs="http://www.w3.org/2001/XMLSchema" xmlns:p="http://schemas.microsoft.com/office/2006/metadata/properties" xmlns:ns1="http://schemas.microsoft.com/sharepoint/v3" targetNamespace="http://schemas.microsoft.com/office/2006/metadata/properties" ma:root="true" ma:fieldsID="0da6ca4b797e1714565d28baad6ec510"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 ma:internalName="PublishingStartDate">
      <xsd:simpleType>
        <xsd:restriction base="dms:Unknown"/>
      </xsd:simpleType>
    </xsd:element>
    <xsd:element name="PublishingExpirationDate" ma:index="10" nillable="true" ma:displayName="Scheduling End Date" ma:description="" ma:internalName="PublishingExpirationDate">
      <xsd:simpleType>
        <xsd:restriction base="dms:Unknown"/>
      </xsd:simpleType>
    </xsd:element>
    <xsd:element name="PublishingContact" ma:index="11"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 ma:internalName="PublishingContactEmail">
      <xsd:simpleType>
        <xsd:restriction base="dms:Text">
          <xsd:maxLength value="255"/>
        </xsd:restriction>
      </xsd:simpleType>
    </xsd:element>
    <xsd:element name="PublishingContactName" ma:index="13" nillable="true" ma:displayName="Contact Name" ma:description="" ma:internalName="PublishingContactName">
      <xsd:simpleType>
        <xsd:restriction base="dms:Text">
          <xsd:maxLength value="255"/>
        </xsd:restriction>
      </xsd:simpleType>
    </xsd:element>
    <xsd:element name="PublishingContactPicture" ma:index="14" nillable="true" ma:displayName="Contact Picture" ma:description=""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1DEAD-A9A1-4AB0-8AFE-F738AFFD38FE}"/>
</file>

<file path=customXml/itemProps2.xml><?xml version="1.0" encoding="utf-8"?>
<ds:datastoreItem xmlns:ds="http://schemas.openxmlformats.org/officeDocument/2006/customXml" ds:itemID="{C36E4D2C-F9CF-4892-9F0D-C54B4456C5FC}">
  <ds:schemaRefs>
    <ds:schemaRef ds:uri="http://schemas.microsoft.com/sharepoint/v3/contenttype/forms"/>
  </ds:schemaRefs>
</ds:datastoreItem>
</file>

<file path=customXml/itemProps3.xml><?xml version="1.0" encoding="utf-8"?>
<ds:datastoreItem xmlns:ds="http://schemas.openxmlformats.org/officeDocument/2006/customXml" ds:itemID="{1EA1D63C-4621-4C78-97A2-8580028F67B1}">
  <ds:schemaRefs>
    <ds:schemaRef ds:uri="http://schemas.microsoft.com/office/2006/metadata/properties"/>
    <ds:schemaRef ds:uri="http://schemas.microsoft.com/office/infopath/2007/PartnerControls"/>
    <ds:schemaRef ds:uri="c347c865-7445-42cf-9bfc-9256b9f4e567"/>
    <ds:schemaRef ds:uri="5ae7eb10-30ca-4fb9-9e98-b2cf643c3e67"/>
  </ds:schemaRefs>
</ds:datastoreItem>
</file>

<file path=customXml/itemProps4.xml><?xml version="1.0" encoding="utf-8"?>
<ds:datastoreItem xmlns:ds="http://schemas.openxmlformats.org/officeDocument/2006/customXml" ds:itemID="{04B717FA-C0E8-4A50-AD35-A45D8F4C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6285</Words>
  <Characters>35831</Characters>
  <Application>Microsoft Office Word</Application>
  <DocSecurity>4</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42032</CharactersWithSpaces>
  <SharedDoc>false</SharedDoc>
  <HLinks>
    <vt:vector size="606" baseType="variant">
      <vt:variant>
        <vt:i4>1572882</vt:i4>
      </vt:variant>
      <vt:variant>
        <vt:i4>294</vt:i4>
      </vt:variant>
      <vt:variant>
        <vt:i4>0</vt:i4>
      </vt:variant>
      <vt:variant>
        <vt:i4>5</vt:i4>
      </vt:variant>
      <vt:variant>
        <vt:lpwstr>https://www.montgomerycountymd.gov/archival-document?document=https%3A%2F%2Fassets.montgomerycountymd.gov%2Ffiles%2FThrive_Final_Report.pdf&amp;title=Thrive+2050+Racial+Equity+and+Social+Justice+Review+%28PDF%29%2C+archival+document</vt:lpwstr>
      </vt:variant>
      <vt:variant>
        <vt:lpwstr/>
      </vt:variant>
      <vt:variant>
        <vt:i4>1572885</vt:i4>
      </vt:variant>
      <vt:variant>
        <vt:i4>291</vt:i4>
      </vt:variant>
      <vt:variant>
        <vt:i4>0</vt:i4>
      </vt:variant>
      <vt:variant>
        <vt:i4>5</vt:i4>
      </vt:variant>
      <vt:variant>
        <vt:lpwstr>https://interactioninstitute.org/equity-and-urban-planning-weave-equity-into-process-and-content/</vt:lpwstr>
      </vt:variant>
      <vt:variant>
        <vt:lpwstr/>
      </vt:variant>
      <vt:variant>
        <vt:i4>3080201</vt:i4>
      </vt:variant>
      <vt:variant>
        <vt:i4>288</vt:i4>
      </vt:variant>
      <vt:variant>
        <vt:i4>0</vt:i4>
      </vt:variant>
      <vt:variant>
        <vt:i4>5</vt:i4>
      </vt:variant>
      <vt:variant>
        <vt:lpwstr>https://s3.amazonaws.com/baltimorecity.gov.if-us-east-1/s3fs-public/2026-04/dop-comp-plan_updated_web_2024-10-10.pdf</vt:lpwstr>
      </vt:variant>
      <vt:variant>
        <vt:lpwstr/>
      </vt:variant>
      <vt:variant>
        <vt:i4>7143483</vt:i4>
      </vt:variant>
      <vt:variant>
        <vt:i4>285</vt:i4>
      </vt:variant>
      <vt:variant>
        <vt:i4>0</vt:i4>
      </vt:variant>
      <vt:variant>
        <vt:i4>5</vt:i4>
      </vt:variant>
      <vt:variant>
        <vt:lpwstr>https://portal.dhcd.state.md.us/GIS/multifamily/index.html</vt:lpwstr>
      </vt:variant>
      <vt:variant>
        <vt:lpwstr/>
      </vt:variant>
      <vt:variant>
        <vt:i4>1048670</vt:i4>
      </vt:variant>
      <vt:variant>
        <vt:i4>282</vt:i4>
      </vt:variant>
      <vt:variant>
        <vt:i4>0</vt:i4>
      </vt:variant>
      <vt:variant>
        <vt:i4>5</vt:i4>
      </vt:variant>
      <vt:variant>
        <vt:lpwstr>https://dhcd.maryland.gov/neighborhood-revitalization/sustainable-communities</vt:lpwstr>
      </vt:variant>
      <vt:variant>
        <vt:lpwstr/>
      </vt:variant>
      <vt:variant>
        <vt:i4>2424957</vt:i4>
      </vt:variant>
      <vt:variant>
        <vt:i4>279</vt:i4>
      </vt:variant>
      <vt:variant>
        <vt:i4>0</vt:i4>
      </vt:variant>
      <vt:variant>
        <vt:i4>5</vt:i4>
      </vt:variant>
      <vt:variant>
        <vt:lpwstr>https://planning.maryland.gov/Pages/OurEngagement/sggannualreport.aspx</vt:lpwstr>
      </vt:variant>
      <vt:variant>
        <vt:lpwstr/>
      </vt:variant>
      <vt:variant>
        <vt:i4>2359349</vt:i4>
      </vt:variant>
      <vt:variant>
        <vt:i4>276</vt:i4>
      </vt:variant>
      <vt:variant>
        <vt:i4>0</vt:i4>
      </vt:variant>
      <vt:variant>
        <vt:i4>5</vt:i4>
      </vt:variant>
      <vt:variant>
        <vt:lpwstr>https://planning.maryland.gov/Documents/OurWork/PBP/compplans-archived/25_CMP_Somerset.pdf</vt:lpwstr>
      </vt:variant>
      <vt:variant>
        <vt:lpwstr/>
      </vt:variant>
      <vt:variant>
        <vt:i4>458769</vt:i4>
      </vt:variant>
      <vt:variant>
        <vt:i4>273</vt:i4>
      </vt:variant>
      <vt:variant>
        <vt:i4>0</vt:i4>
      </vt:variant>
      <vt:variant>
        <vt:i4>5</vt:i4>
      </vt:variant>
      <vt:variant>
        <vt:lpwstr>https://planning.maryland.gov/Documents/OurWork/PBP/compplans-archived/21_CMP_AnneArundel.pdf</vt:lpwstr>
      </vt:variant>
      <vt:variant>
        <vt:lpwstr/>
      </vt:variant>
      <vt:variant>
        <vt:i4>5570634</vt:i4>
      </vt:variant>
      <vt:variant>
        <vt:i4>270</vt:i4>
      </vt:variant>
      <vt:variant>
        <vt:i4>0</vt:i4>
      </vt:variant>
      <vt:variant>
        <vt:i4>5</vt:i4>
      </vt:variant>
      <vt:variant>
        <vt:lpwstr>https://planning.maryland.gov/Documents/OurWork/PBP/compplans-archived/22_CMP_QueenAnneC.pdf</vt:lpwstr>
      </vt:variant>
      <vt:variant>
        <vt:lpwstr/>
      </vt:variant>
      <vt:variant>
        <vt:i4>5177364</vt:i4>
      </vt:variant>
      <vt:variant>
        <vt:i4>267</vt:i4>
      </vt:variant>
      <vt:variant>
        <vt:i4>0</vt:i4>
      </vt:variant>
      <vt:variant>
        <vt:i4>5</vt:i4>
      </vt:variant>
      <vt:variant>
        <vt:lpwstr>https://experience.arcgis.com/experience/324aa8ed73df41cc8b6333cbb12e0ab4</vt:lpwstr>
      </vt:variant>
      <vt:variant>
        <vt:lpwstr/>
      </vt:variant>
      <vt:variant>
        <vt:i4>1900562</vt:i4>
      </vt:variant>
      <vt:variant>
        <vt:i4>264</vt:i4>
      </vt:variant>
      <vt:variant>
        <vt:i4>0</vt:i4>
      </vt:variant>
      <vt:variant>
        <vt:i4>5</vt:i4>
      </vt:variant>
      <vt:variant>
        <vt:lpwstr>https://maps.health.maryland.gov/ephtportal/</vt:lpwstr>
      </vt:variant>
      <vt:variant>
        <vt:lpwstr/>
      </vt:variant>
      <vt:variant>
        <vt:i4>3670099</vt:i4>
      </vt:variant>
      <vt:variant>
        <vt:i4>261</vt:i4>
      </vt:variant>
      <vt:variant>
        <vt:i4>0</vt:i4>
      </vt:variant>
      <vt:variant>
        <vt:i4>5</vt:i4>
      </vt:variant>
      <vt:variant>
        <vt:lpwstr>https://planning.maryland.gov/MSDC/Pages/3_acs/acs.aspx</vt:lpwstr>
      </vt:variant>
      <vt:variant>
        <vt:lpwstr/>
      </vt:variant>
      <vt:variant>
        <vt:i4>983115</vt:i4>
      </vt:variant>
      <vt:variant>
        <vt:i4>258</vt:i4>
      </vt:variant>
      <vt:variant>
        <vt:i4>0</vt:i4>
      </vt:variant>
      <vt:variant>
        <vt:i4>5</vt:i4>
      </vt:variant>
      <vt:variant>
        <vt:lpwstr>https://www.aacounty.org/sites/default/files/2026-08/plan2040-region-plans-annual-report-2025.pdf</vt:lpwstr>
      </vt:variant>
      <vt:variant>
        <vt:lpwstr/>
      </vt:variant>
      <vt:variant>
        <vt:i4>3670099</vt:i4>
      </vt:variant>
      <vt:variant>
        <vt:i4>255</vt:i4>
      </vt:variant>
      <vt:variant>
        <vt:i4>0</vt:i4>
      </vt:variant>
      <vt:variant>
        <vt:i4>5</vt:i4>
      </vt:variant>
      <vt:variant>
        <vt:lpwstr>https://planning.maryland.gov/MSDC/Pages/3_acs/acs.aspx</vt:lpwstr>
      </vt:variant>
      <vt:variant>
        <vt:lpwstr/>
      </vt:variant>
      <vt:variant>
        <vt:i4>6881319</vt:i4>
      </vt:variant>
      <vt:variant>
        <vt:i4>252</vt:i4>
      </vt:variant>
      <vt:variant>
        <vt:i4>0</vt:i4>
      </vt:variant>
      <vt:variant>
        <vt:i4>5</vt:i4>
      </vt:variant>
      <vt:variant>
        <vt:lpwstr>https://mgaleg.maryland.gov/mgawebsite/Laws/StatuteText?article=glu&amp;section=1-207&amp;enactments=false</vt:lpwstr>
      </vt:variant>
      <vt:variant>
        <vt:lpwstr/>
      </vt:variant>
      <vt:variant>
        <vt:i4>2424957</vt:i4>
      </vt:variant>
      <vt:variant>
        <vt:i4>249</vt:i4>
      </vt:variant>
      <vt:variant>
        <vt:i4>0</vt:i4>
      </vt:variant>
      <vt:variant>
        <vt:i4>5</vt:i4>
      </vt:variant>
      <vt:variant>
        <vt:lpwstr>https://planning.maryland.gov/Pages/OurEngagement/sggannualreport.aspx</vt:lpwstr>
      </vt:variant>
      <vt:variant>
        <vt:lpwstr/>
      </vt:variant>
      <vt:variant>
        <vt:i4>5308480</vt:i4>
      </vt:variant>
      <vt:variant>
        <vt:i4>246</vt:i4>
      </vt:variant>
      <vt:variant>
        <vt:i4>0</vt:i4>
      </vt:variant>
      <vt:variant>
        <vt:i4>5</vt:i4>
      </vt:variant>
      <vt:variant>
        <vt:lpwstr>https://planning.maryland.gov/Documents/Our-Engagement/SGSC/Implementation Guide/SG-IG-Case-Examples.pdf</vt:lpwstr>
      </vt:variant>
      <vt:variant>
        <vt:lpwstr/>
      </vt:variant>
      <vt:variant>
        <vt:i4>3735586</vt:i4>
      </vt:variant>
      <vt:variant>
        <vt:i4>243</vt:i4>
      </vt:variant>
      <vt:variant>
        <vt:i4>0</vt:i4>
      </vt:variant>
      <vt:variant>
        <vt:i4>5</vt:i4>
      </vt:variant>
      <vt:variant>
        <vt:lpwstr>https://planning.maryland.gov/Documents/OurWork/PBP/compplans-archived/22_CMP_MontgomeryCounty.pdf</vt:lpwstr>
      </vt:variant>
      <vt:variant>
        <vt:lpwstr/>
      </vt:variant>
      <vt:variant>
        <vt:i4>4456448</vt:i4>
      </vt:variant>
      <vt:variant>
        <vt:i4>240</vt:i4>
      </vt:variant>
      <vt:variant>
        <vt:i4>0</vt:i4>
      </vt:variant>
      <vt:variant>
        <vt:i4>5</vt:i4>
      </vt:variant>
      <vt:variant>
        <vt:lpwstr>https://planning.baltimorecity.gov/equity</vt:lpwstr>
      </vt:variant>
      <vt:variant>
        <vt:lpwstr>Equity%20Lens</vt:lpwstr>
      </vt:variant>
      <vt:variant>
        <vt:i4>6619255</vt:i4>
      </vt:variant>
      <vt:variant>
        <vt:i4>237</vt:i4>
      </vt:variant>
      <vt:variant>
        <vt:i4>0</vt:i4>
      </vt:variant>
      <vt:variant>
        <vt:i4>5</vt:i4>
      </vt:variant>
      <vt:variant>
        <vt:lpwstr>https://planning.maryland.gov/Documents/OurWork/PBP/compplans-archived/20_CMP_FrederickCity.pdf</vt:lpwstr>
      </vt:variant>
      <vt:variant>
        <vt:lpwstr/>
      </vt:variant>
      <vt:variant>
        <vt:i4>7602209</vt:i4>
      </vt:variant>
      <vt:variant>
        <vt:i4>234</vt:i4>
      </vt:variant>
      <vt:variant>
        <vt:i4>0</vt:i4>
      </vt:variant>
      <vt:variant>
        <vt:i4>5</vt:i4>
      </vt:variant>
      <vt:variant>
        <vt:lpwstr>https://www.planning.org/publications/document/9289616/</vt:lpwstr>
      </vt:variant>
      <vt:variant>
        <vt:lpwstr/>
      </vt:variant>
      <vt:variant>
        <vt:i4>7602295</vt:i4>
      </vt:variant>
      <vt:variant>
        <vt:i4>231</vt:i4>
      </vt:variant>
      <vt:variant>
        <vt:i4>0</vt:i4>
      </vt:variant>
      <vt:variant>
        <vt:i4>5</vt:i4>
      </vt:variant>
      <vt:variant>
        <vt:lpwstr>https://innovation.luskin.ucla.edu/wp-content/uploads/2021/10/luskin-justice40-final-web-1.pdf</vt:lpwstr>
      </vt:variant>
      <vt:variant>
        <vt:lpwstr/>
      </vt:variant>
      <vt:variant>
        <vt:i4>5373958</vt:i4>
      </vt:variant>
      <vt:variant>
        <vt:i4>228</vt:i4>
      </vt:variant>
      <vt:variant>
        <vt:i4>0</vt:i4>
      </vt:variant>
      <vt:variant>
        <vt:i4>5</vt:i4>
      </vt:variant>
      <vt:variant>
        <vt:lpwstr>https://climatejusticealliance.org/justice40/</vt:lpwstr>
      </vt:variant>
      <vt:variant>
        <vt:lpwstr/>
      </vt:variant>
      <vt:variant>
        <vt:i4>655386</vt:i4>
      </vt:variant>
      <vt:variant>
        <vt:i4>225</vt:i4>
      </vt:variant>
      <vt:variant>
        <vt:i4>0</vt:i4>
      </vt:variant>
      <vt:variant>
        <vt:i4>5</vt:i4>
      </vt:variant>
      <vt:variant>
        <vt:lpwstr>https://www.usdn.org/products-equity.html</vt:lpwstr>
      </vt:variant>
      <vt:variant>
        <vt:lpwstr/>
      </vt:variant>
      <vt:variant>
        <vt:i4>7602284</vt:i4>
      </vt:variant>
      <vt:variant>
        <vt:i4>222</vt:i4>
      </vt:variant>
      <vt:variant>
        <vt:i4>0</vt:i4>
      </vt:variant>
      <vt:variant>
        <vt:i4>5</vt:i4>
      </vt:variant>
      <vt:variant>
        <vt:lpwstr>https://planning.maryland.gov/Documents/OurWork/PBP/compplans-archived/21_CMP_Rockville.pdf</vt:lpwstr>
      </vt:variant>
      <vt:variant>
        <vt:lpwstr/>
      </vt:variant>
      <vt:variant>
        <vt:i4>983041</vt:i4>
      </vt:variant>
      <vt:variant>
        <vt:i4>219</vt:i4>
      </vt:variant>
      <vt:variant>
        <vt:i4>0</vt:i4>
      </vt:variant>
      <vt:variant>
        <vt:i4>5</vt:i4>
      </vt:variant>
      <vt:variant>
        <vt:lpwstr>https://planning.maryland.gov/Documents/OurWork/PBP/compplans-archived/25-CMP-Leonardtown.pdf</vt:lpwstr>
      </vt:variant>
      <vt:variant>
        <vt:lpwstr/>
      </vt:variant>
      <vt:variant>
        <vt:i4>2556013</vt:i4>
      </vt:variant>
      <vt:variant>
        <vt:i4>216</vt:i4>
      </vt:variant>
      <vt:variant>
        <vt:i4>0</vt:i4>
      </vt:variant>
      <vt:variant>
        <vt:i4>5</vt:i4>
      </vt:variant>
      <vt:variant>
        <vt:lpwstr>https://www.baltimoresustainability.org/plans/sustainability-plan/</vt:lpwstr>
      </vt:variant>
      <vt:variant>
        <vt:lpwstr/>
      </vt:variant>
      <vt:variant>
        <vt:i4>3080201</vt:i4>
      </vt:variant>
      <vt:variant>
        <vt:i4>213</vt:i4>
      </vt:variant>
      <vt:variant>
        <vt:i4>0</vt:i4>
      </vt:variant>
      <vt:variant>
        <vt:i4>5</vt:i4>
      </vt:variant>
      <vt:variant>
        <vt:lpwstr>https://s3.amazonaws.com/baltimorecity.gov.if-us-east-1/s3fs-public/2026-04/dop-comp-plan_updated_web_2024-10-10.pdf</vt:lpwstr>
      </vt:variant>
      <vt:variant>
        <vt:lpwstr/>
      </vt:variant>
      <vt:variant>
        <vt:i4>2556015</vt:i4>
      </vt:variant>
      <vt:variant>
        <vt:i4>210</vt:i4>
      </vt:variant>
      <vt:variant>
        <vt:i4>0</vt:i4>
      </vt:variant>
      <vt:variant>
        <vt:i4>5</vt:i4>
      </vt:variant>
      <vt:variant>
        <vt:lpwstr>https://montgomeryplanning.org/planning/equity-agenda-for-planning/community-equity-index-analysis/</vt:lpwstr>
      </vt:variant>
      <vt:variant>
        <vt:lpwstr/>
      </vt:variant>
      <vt:variant>
        <vt:i4>458853</vt:i4>
      </vt:variant>
      <vt:variant>
        <vt:i4>207</vt:i4>
      </vt:variant>
      <vt:variant>
        <vt:i4>0</vt:i4>
      </vt:variant>
      <vt:variant>
        <vt:i4>5</vt:i4>
      </vt:variant>
      <vt:variant>
        <vt:lpwstr>https://planning-org-uploaded-media.s3.amazonaws.com/publication/download_pdf/Planning-for-Equity-Policy-Guide-rev.pdf</vt:lpwstr>
      </vt:variant>
      <vt:variant>
        <vt:lpwstr/>
      </vt:variant>
      <vt:variant>
        <vt:i4>720984</vt:i4>
      </vt:variant>
      <vt:variant>
        <vt:i4>204</vt:i4>
      </vt:variant>
      <vt:variant>
        <vt:i4>0</vt:i4>
      </vt:variant>
      <vt:variant>
        <vt:i4>5</vt:i4>
      </vt:variant>
      <vt:variant>
        <vt:lpwstr>https://furtheringfairhousing.mit.edu/afh-example-goals/</vt:lpwstr>
      </vt:variant>
      <vt:variant>
        <vt:lpwstr/>
      </vt:variant>
      <vt:variant>
        <vt:i4>3080201</vt:i4>
      </vt:variant>
      <vt:variant>
        <vt:i4>201</vt:i4>
      </vt:variant>
      <vt:variant>
        <vt:i4>0</vt:i4>
      </vt:variant>
      <vt:variant>
        <vt:i4>5</vt:i4>
      </vt:variant>
      <vt:variant>
        <vt:lpwstr>https://s3.amazonaws.com/baltimorecity.gov.if-us-east-1/s3fs-public/2026-04/dop-comp-plan_updated_web_2024-10-10.pdf</vt:lpwstr>
      </vt:variant>
      <vt:variant>
        <vt:lpwstr/>
      </vt:variant>
      <vt:variant>
        <vt:i4>720987</vt:i4>
      </vt:variant>
      <vt:variant>
        <vt:i4>198</vt:i4>
      </vt:variant>
      <vt:variant>
        <vt:i4>0</vt:i4>
      </vt:variant>
      <vt:variant>
        <vt:i4>5</vt:i4>
      </vt:variant>
      <vt:variant>
        <vt:lpwstr>https://www.annapolis.gov/2114/Public-Water-Access-Plan</vt:lpwstr>
      </vt:variant>
      <vt:variant>
        <vt:lpwstr>docaccess-76ee9926475b2773169ec6ccffbe576ba0f51486692ccd412eba0828c937624d</vt:lpwstr>
      </vt:variant>
      <vt:variant>
        <vt:i4>720987</vt:i4>
      </vt:variant>
      <vt:variant>
        <vt:i4>195</vt:i4>
      </vt:variant>
      <vt:variant>
        <vt:i4>0</vt:i4>
      </vt:variant>
      <vt:variant>
        <vt:i4>5</vt:i4>
      </vt:variant>
      <vt:variant>
        <vt:lpwstr>https://www.annapolis.gov/2114/Public-Water-Access-Plan</vt:lpwstr>
      </vt:variant>
      <vt:variant>
        <vt:lpwstr>docaccess-76ee9926475b2773169ec6ccffbe576ba0f51486692ccd412eba0828c937624d</vt:lpwstr>
      </vt:variant>
      <vt:variant>
        <vt:i4>8126567</vt:i4>
      </vt:variant>
      <vt:variant>
        <vt:i4>192</vt:i4>
      </vt:variant>
      <vt:variant>
        <vt:i4>0</vt:i4>
      </vt:variant>
      <vt:variant>
        <vt:i4>5</vt:i4>
      </vt:variant>
      <vt:variant>
        <vt:lpwstr>https://planning.maryland.gov/Documents/OurWork/PBP/compplans-archived/24_CMP_Annapolis.pdf</vt:lpwstr>
      </vt:variant>
      <vt:variant>
        <vt:lpwstr/>
      </vt:variant>
      <vt:variant>
        <vt:i4>8061028</vt:i4>
      </vt:variant>
      <vt:variant>
        <vt:i4>189</vt:i4>
      </vt:variant>
      <vt:variant>
        <vt:i4>0</vt:i4>
      </vt:variant>
      <vt:variant>
        <vt:i4>5</vt:i4>
      </vt:variant>
      <vt:variant>
        <vt:lpwstr>https://www.baltimorecity.gov/planning/about/equity-in-planning</vt:lpwstr>
      </vt:variant>
      <vt:variant>
        <vt:lpwstr/>
      </vt:variant>
      <vt:variant>
        <vt:i4>4390941</vt:i4>
      </vt:variant>
      <vt:variant>
        <vt:i4>186</vt:i4>
      </vt:variant>
      <vt:variant>
        <vt:i4>0</vt:i4>
      </vt:variant>
      <vt:variant>
        <vt:i4>5</vt:i4>
      </vt:variant>
      <vt:variant>
        <vt:lpwstr>https://planning.maryland.gov/Documents/OurWork/PBP/compplans/20_CMP_LaPlata.pdf</vt:lpwstr>
      </vt:variant>
      <vt:variant>
        <vt:lpwstr/>
      </vt:variant>
      <vt:variant>
        <vt:i4>4259914</vt:i4>
      </vt:variant>
      <vt:variant>
        <vt:i4>183</vt:i4>
      </vt:variant>
      <vt:variant>
        <vt:i4>0</vt:i4>
      </vt:variant>
      <vt:variant>
        <vt:i4>5</vt:i4>
      </vt:variant>
      <vt:variant>
        <vt:lpwstr>https://www.frederickcountymd.gov/DocumentCenter/View/319126/Livable-Frederick-Master-Plan---Adopted-Plan?bidId=</vt:lpwstr>
      </vt:variant>
      <vt:variant>
        <vt:lpwstr/>
      </vt:variant>
      <vt:variant>
        <vt:i4>5898350</vt:i4>
      </vt:variant>
      <vt:variant>
        <vt:i4>180</vt:i4>
      </vt:variant>
      <vt:variant>
        <vt:i4>0</vt:i4>
      </vt:variant>
      <vt:variant>
        <vt:i4>5</vt:i4>
      </vt:variant>
      <vt:variant>
        <vt:lpwstr>https://icleiusa.org/wp-content/uploads/2024/01/Equity-in-Climate-Planning_-Trends-and-Best-Practices-for-U.S.-Local-Governments.pdf</vt:lpwstr>
      </vt:variant>
      <vt:variant>
        <vt:lpwstr/>
      </vt:variant>
      <vt:variant>
        <vt:i4>7077953</vt:i4>
      </vt:variant>
      <vt:variant>
        <vt:i4>177</vt:i4>
      </vt:variant>
      <vt:variant>
        <vt:i4>0</vt:i4>
      </vt:variant>
      <vt:variant>
        <vt:i4>5</vt:i4>
      </vt:variant>
      <vt:variant>
        <vt:lpwstr>https://experience.arcgis.com/experience/87b578c8e788467fa6442d78b119a637/page/MarylandCVS1_5</vt:lpwstr>
      </vt:variant>
      <vt:variant>
        <vt:lpwstr/>
      </vt:variant>
      <vt:variant>
        <vt:i4>5111826</vt:i4>
      </vt:variant>
      <vt:variant>
        <vt:i4>174</vt:i4>
      </vt:variant>
      <vt:variant>
        <vt:i4>0</vt:i4>
      </vt:variant>
      <vt:variant>
        <vt:i4>5</vt:i4>
      </vt:variant>
      <vt:variant>
        <vt:lpwstr>https://antidisplacement.org/toolkit/strategies/</vt:lpwstr>
      </vt:variant>
      <vt:variant>
        <vt:lpwstr/>
      </vt:variant>
      <vt:variant>
        <vt:i4>1245189</vt:i4>
      </vt:variant>
      <vt:variant>
        <vt:i4>171</vt:i4>
      </vt:variant>
      <vt:variant>
        <vt:i4>0</vt:i4>
      </vt:variant>
      <vt:variant>
        <vt:i4>5</vt:i4>
      </vt:variant>
      <vt:variant>
        <vt:lpwstr>https://www.localhousingsolutions.org/plan/developing-an-anti-displacement-strategy/</vt:lpwstr>
      </vt:variant>
      <vt:variant>
        <vt:lpwstr/>
      </vt:variant>
      <vt:variant>
        <vt:i4>4063355</vt:i4>
      </vt:variant>
      <vt:variant>
        <vt:i4>168</vt:i4>
      </vt:variant>
      <vt:variant>
        <vt:i4>0</vt:i4>
      </vt:variant>
      <vt:variant>
        <vt:i4>5</vt:i4>
      </vt:variant>
      <vt:variant>
        <vt:lpwstr>https://www.americanprogress.org/article/localized-anti-displacement-policies/</vt:lpwstr>
      </vt:variant>
      <vt:variant>
        <vt:lpwstr/>
      </vt:variant>
      <vt:variant>
        <vt:i4>458853</vt:i4>
      </vt:variant>
      <vt:variant>
        <vt:i4>165</vt:i4>
      </vt:variant>
      <vt:variant>
        <vt:i4>0</vt:i4>
      </vt:variant>
      <vt:variant>
        <vt:i4>5</vt:i4>
      </vt:variant>
      <vt:variant>
        <vt:lpwstr>https://planning-org-uploaded-media.s3.amazonaws.com/publication/download_pdf/Planning-for-Equity-Policy-Guide-rev.pdf</vt:lpwstr>
      </vt:variant>
      <vt:variant>
        <vt:lpwstr/>
      </vt:variant>
      <vt:variant>
        <vt:i4>7012381</vt:i4>
      </vt:variant>
      <vt:variant>
        <vt:i4>162</vt:i4>
      </vt:variant>
      <vt:variant>
        <vt:i4>0</vt:i4>
      </vt:variant>
      <vt:variant>
        <vt:i4>5</vt:i4>
      </vt:variant>
      <vt:variant>
        <vt:lpwstr>https://planning-org-uploaded-media.s3.amazonaws.com/publication/download_pdf/Equity-in-Zoning-Policy-Guidev2.pdf</vt:lpwstr>
      </vt:variant>
      <vt:variant>
        <vt:lpwstr/>
      </vt:variant>
      <vt:variant>
        <vt:i4>458822</vt:i4>
      </vt:variant>
      <vt:variant>
        <vt:i4>159</vt:i4>
      </vt:variant>
      <vt:variant>
        <vt:i4>0</vt:i4>
      </vt:variant>
      <vt:variant>
        <vt:i4>5</vt:i4>
      </vt:variant>
      <vt:variant>
        <vt:lpwstr>https://mgaleg.maryland.gov/mgawebsite/Laws/StatuteText?article=glu&amp;section=3-107&amp;enactments=true</vt:lpwstr>
      </vt:variant>
      <vt:variant>
        <vt:lpwstr/>
      </vt:variant>
      <vt:variant>
        <vt:i4>4653059</vt:i4>
      </vt:variant>
      <vt:variant>
        <vt:i4>156</vt:i4>
      </vt:variant>
      <vt:variant>
        <vt:i4>0</vt:i4>
      </vt:variant>
      <vt:variant>
        <vt:i4>5</vt:i4>
      </vt:variant>
      <vt:variant>
        <vt:lpwstr>https://mgaleg.maryland.gov/mgawebsite/Laws/StatuteText?article=glu&amp;section=1-411&amp;enactments=True&amp;archived=False</vt:lpwstr>
      </vt:variant>
      <vt:variant>
        <vt:lpwstr/>
      </vt:variant>
      <vt:variant>
        <vt:i4>6029391</vt:i4>
      </vt:variant>
      <vt:variant>
        <vt:i4>153</vt:i4>
      </vt:variant>
      <vt:variant>
        <vt:i4>0</vt:i4>
      </vt:variant>
      <vt:variant>
        <vt:i4>5</vt:i4>
      </vt:variant>
      <vt:variant>
        <vt:lpwstr>https://planning.maryland.gov/Documents/OurWork/PBP/compplans-archived/18_CMP_Hagerstown.pdf</vt:lpwstr>
      </vt:variant>
      <vt:variant>
        <vt:lpwstr/>
      </vt:variant>
      <vt:variant>
        <vt:i4>8126567</vt:i4>
      </vt:variant>
      <vt:variant>
        <vt:i4>150</vt:i4>
      </vt:variant>
      <vt:variant>
        <vt:i4>0</vt:i4>
      </vt:variant>
      <vt:variant>
        <vt:i4>5</vt:i4>
      </vt:variant>
      <vt:variant>
        <vt:lpwstr>https://planning.maryland.gov/Documents/OurWork/PBP/compplans-archived/24_CMP_Annapolis.pdf</vt:lpwstr>
      </vt:variant>
      <vt:variant>
        <vt:lpwstr/>
      </vt:variant>
      <vt:variant>
        <vt:i4>1310784</vt:i4>
      </vt:variant>
      <vt:variant>
        <vt:i4>147</vt:i4>
      </vt:variant>
      <vt:variant>
        <vt:i4>0</vt:i4>
      </vt:variant>
      <vt:variant>
        <vt:i4>5</vt:i4>
      </vt:variant>
      <vt:variant>
        <vt:lpwstr>https://www.baltimorecountymd.gov/files/departments/planning/documents/masterplan2030.pdf</vt:lpwstr>
      </vt:variant>
      <vt:variant>
        <vt:lpwstr/>
      </vt:variant>
      <vt:variant>
        <vt:i4>2293860</vt:i4>
      </vt:variant>
      <vt:variant>
        <vt:i4>144</vt:i4>
      </vt:variant>
      <vt:variant>
        <vt:i4>0</vt:i4>
      </vt:variant>
      <vt:variant>
        <vt:i4>5</vt:i4>
      </vt:variant>
      <vt:variant>
        <vt:lpwstr>https://dep.nj.gov/wp-content/uploads/municipal-ej-guidance/example-municipal-actions-to-advance-environmental-justice.pdf</vt:lpwstr>
      </vt:variant>
      <vt:variant>
        <vt:lpwstr/>
      </vt:variant>
      <vt:variant>
        <vt:i4>2359319</vt:i4>
      </vt:variant>
      <vt:variant>
        <vt:i4>141</vt:i4>
      </vt:variant>
      <vt:variant>
        <vt:i4>0</vt:i4>
      </vt:variant>
      <vt:variant>
        <vt:i4>5</vt:i4>
      </vt:variant>
      <vt:variant>
        <vt:lpwstr>https://mde.maryland.gov/Environmental_Justice/Pages/EJ-Resources.aspx</vt:lpwstr>
      </vt:variant>
      <vt:variant>
        <vt:lpwstr/>
      </vt:variant>
      <vt:variant>
        <vt:i4>4718698</vt:i4>
      </vt:variant>
      <vt:variant>
        <vt:i4>138</vt:i4>
      </vt:variant>
      <vt:variant>
        <vt:i4>0</vt:i4>
      </vt:variant>
      <vt:variant>
        <vt:i4>5</vt:i4>
      </vt:variant>
      <vt:variant>
        <vt:lpwstr>https://experience.arcgis.com/experience/e4148f01acf743bf8ac1d2aa2dc0947f/page/MarylandEJ3_0</vt:lpwstr>
      </vt:variant>
      <vt:variant>
        <vt:lpwstr/>
      </vt:variant>
      <vt:variant>
        <vt:i4>1900562</vt:i4>
      </vt:variant>
      <vt:variant>
        <vt:i4>135</vt:i4>
      </vt:variant>
      <vt:variant>
        <vt:i4>0</vt:i4>
      </vt:variant>
      <vt:variant>
        <vt:i4>5</vt:i4>
      </vt:variant>
      <vt:variant>
        <vt:lpwstr>https://maps.health.maryland.gov/ephtportal/</vt:lpwstr>
      </vt:variant>
      <vt:variant>
        <vt:lpwstr/>
      </vt:variant>
      <vt:variant>
        <vt:i4>458822</vt:i4>
      </vt:variant>
      <vt:variant>
        <vt:i4>132</vt:i4>
      </vt:variant>
      <vt:variant>
        <vt:i4>0</vt:i4>
      </vt:variant>
      <vt:variant>
        <vt:i4>5</vt:i4>
      </vt:variant>
      <vt:variant>
        <vt:lpwstr>https://mgaleg.maryland.gov/mgawebsite/Laws/StatuteText?article=glu&amp;section=3-107&amp;enactments=true</vt:lpwstr>
      </vt:variant>
      <vt:variant>
        <vt:lpwstr/>
      </vt:variant>
      <vt:variant>
        <vt:i4>4653059</vt:i4>
      </vt:variant>
      <vt:variant>
        <vt:i4>129</vt:i4>
      </vt:variant>
      <vt:variant>
        <vt:i4>0</vt:i4>
      </vt:variant>
      <vt:variant>
        <vt:i4>5</vt:i4>
      </vt:variant>
      <vt:variant>
        <vt:lpwstr>https://mgaleg.maryland.gov/mgawebsite/Laws/StatuteText?article=glu&amp;section=1-411&amp;enactments=True&amp;archived=False</vt:lpwstr>
      </vt:variant>
      <vt:variant>
        <vt:lpwstr/>
      </vt:variant>
      <vt:variant>
        <vt:i4>3080201</vt:i4>
      </vt:variant>
      <vt:variant>
        <vt:i4>126</vt:i4>
      </vt:variant>
      <vt:variant>
        <vt:i4>0</vt:i4>
      </vt:variant>
      <vt:variant>
        <vt:i4>5</vt:i4>
      </vt:variant>
      <vt:variant>
        <vt:lpwstr>https://s3.amazonaws.com/baltimorecity.gov.if-us-east-1/s3fs-public/2026-04/dop-comp-plan_updated_web_2024-10-10.pdf</vt:lpwstr>
      </vt:variant>
      <vt:variant>
        <vt:lpwstr/>
      </vt:variant>
      <vt:variant>
        <vt:i4>1572882</vt:i4>
      </vt:variant>
      <vt:variant>
        <vt:i4>123</vt:i4>
      </vt:variant>
      <vt:variant>
        <vt:i4>0</vt:i4>
      </vt:variant>
      <vt:variant>
        <vt:i4>5</vt:i4>
      </vt:variant>
      <vt:variant>
        <vt:lpwstr>https://www.montgomerycountymd.gov/archival-document?document=https%3A%2F%2Fassets.montgomerycountymd.gov%2Ffiles%2FThrive_Final_Report.pdf&amp;title=Thrive+2050+Racial+Equity+and+Social+Justice+Review+%28PDF%29%2C+archival+document</vt:lpwstr>
      </vt:variant>
      <vt:variant>
        <vt:lpwstr/>
      </vt:variant>
      <vt:variant>
        <vt:i4>3735586</vt:i4>
      </vt:variant>
      <vt:variant>
        <vt:i4>120</vt:i4>
      </vt:variant>
      <vt:variant>
        <vt:i4>0</vt:i4>
      </vt:variant>
      <vt:variant>
        <vt:i4>5</vt:i4>
      </vt:variant>
      <vt:variant>
        <vt:lpwstr>https://planning.maryland.gov/Documents/OurWork/PBP/compplans-archived/22_CMP_MontgomeryCounty.pdf</vt:lpwstr>
      </vt:variant>
      <vt:variant>
        <vt:lpwstr/>
      </vt:variant>
      <vt:variant>
        <vt:i4>1310784</vt:i4>
      </vt:variant>
      <vt:variant>
        <vt:i4>117</vt:i4>
      </vt:variant>
      <vt:variant>
        <vt:i4>0</vt:i4>
      </vt:variant>
      <vt:variant>
        <vt:i4>5</vt:i4>
      </vt:variant>
      <vt:variant>
        <vt:lpwstr>https://www.baltimorecountymd.gov/files/departments/planning/documents/masterplan2030.pdf</vt:lpwstr>
      </vt:variant>
      <vt:variant>
        <vt:lpwstr/>
      </vt:variant>
      <vt:variant>
        <vt:i4>2162801</vt:i4>
      </vt:variant>
      <vt:variant>
        <vt:i4>114</vt:i4>
      </vt:variant>
      <vt:variant>
        <vt:i4>0</vt:i4>
      </vt:variant>
      <vt:variant>
        <vt:i4>5</vt:i4>
      </vt:variant>
      <vt:variant>
        <vt:lpwstr>https://montgomeryplanning.org/planning/equity-agenda-for-planning/</vt:lpwstr>
      </vt:variant>
      <vt:variant>
        <vt:lpwstr/>
      </vt:variant>
      <vt:variant>
        <vt:i4>65623</vt:i4>
      </vt:variant>
      <vt:variant>
        <vt:i4>111</vt:i4>
      </vt:variant>
      <vt:variant>
        <vt:i4>0</vt:i4>
      </vt:variant>
      <vt:variant>
        <vt:i4>5</vt:i4>
      </vt:variant>
      <vt:variant>
        <vt:lpwstr>https://www.planning.org/publications/report/9273996/</vt:lpwstr>
      </vt:variant>
      <vt:variant>
        <vt:lpwstr/>
      </vt:variant>
      <vt:variant>
        <vt:i4>458822</vt:i4>
      </vt:variant>
      <vt:variant>
        <vt:i4>108</vt:i4>
      </vt:variant>
      <vt:variant>
        <vt:i4>0</vt:i4>
      </vt:variant>
      <vt:variant>
        <vt:i4>5</vt:i4>
      </vt:variant>
      <vt:variant>
        <vt:lpwstr>https://mgaleg.maryland.gov/mgawebsite/Laws/StatuteText?article=glu&amp;section=3-107&amp;enactments=true</vt:lpwstr>
      </vt:variant>
      <vt:variant>
        <vt:lpwstr/>
      </vt:variant>
      <vt:variant>
        <vt:i4>4653059</vt:i4>
      </vt:variant>
      <vt:variant>
        <vt:i4>105</vt:i4>
      </vt:variant>
      <vt:variant>
        <vt:i4>0</vt:i4>
      </vt:variant>
      <vt:variant>
        <vt:i4>5</vt:i4>
      </vt:variant>
      <vt:variant>
        <vt:lpwstr>https://mgaleg.maryland.gov/mgawebsite/Laws/StatuteText?article=glu&amp;section=1-411&amp;enactments=True&amp;archived=False</vt:lpwstr>
      </vt:variant>
      <vt:variant>
        <vt:lpwstr/>
      </vt:variant>
      <vt:variant>
        <vt:i4>458769</vt:i4>
      </vt:variant>
      <vt:variant>
        <vt:i4>102</vt:i4>
      </vt:variant>
      <vt:variant>
        <vt:i4>0</vt:i4>
      </vt:variant>
      <vt:variant>
        <vt:i4>5</vt:i4>
      </vt:variant>
      <vt:variant>
        <vt:lpwstr>https://planning.maryland.gov/Documents/OurWork/PBP/compplans-archived/21_CMP_AnneArundel.pdf</vt:lpwstr>
      </vt:variant>
      <vt:variant>
        <vt:lpwstr/>
      </vt:variant>
      <vt:variant>
        <vt:i4>8126567</vt:i4>
      </vt:variant>
      <vt:variant>
        <vt:i4>99</vt:i4>
      </vt:variant>
      <vt:variant>
        <vt:i4>0</vt:i4>
      </vt:variant>
      <vt:variant>
        <vt:i4>5</vt:i4>
      </vt:variant>
      <vt:variant>
        <vt:lpwstr>https://planning.maryland.gov/Documents/OurWork/PBP/compplans-archived/24_CMP_Annapolis.pdf</vt:lpwstr>
      </vt:variant>
      <vt:variant>
        <vt:lpwstr/>
      </vt:variant>
      <vt:variant>
        <vt:i4>2883636</vt:i4>
      </vt:variant>
      <vt:variant>
        <vt:i4>96</vt:i4>
      </vt:variant>
      <vt:variant>
        <vt:i4>0</vt:i4>
      </vt:variant>
      <vt:variant>
        <vt:i4>5</vt:i4>
      </vt:variant>
      <vt:variant>
        <vt:lpwstr>https://planning.maryland.gov/Documents/OurWork/PBP/compplans-archived/23_CMP_HowardCo.pdf</vt:lpwstr>
      </vt:variant>
      <vt:variant>
        <vt:lpwstr/>
      </vt:variant>
      <vt:variant>
        <vt:i4>8060964</vt:i4>
      </vt:variant>
      <vt:variant>
        <vt:i4>93</vt:i4>
      </vt:variant>
      <vt:variant>
        <vt:i4>0</vt:i4>
      </vt:variant>
      <vt:variant>
        <vt:i4>5</vt:i4>
      </vt:variant>
      <vt:variant>
        <vt:lpwstr>https://www.raceforward.org/system/files/2025/06/Root Solutions for Comprehensive Planning for Racial Equity-final.pdf</vt:lpwstr>
      </vt:variant>
      <vt:variant>
        <vt:lpwstr/>
      </vt:variant>
      <vt:variant>
        <vt:i4>8060935</vt:i4>
      </vt:variant>
      <vt:variant>
        <vt:i4>90</vt:i4>
      </vt:variant>
      <vt:variant>
        <vt:i4>0</vt:i4>
      </vt:variant>
      <vt:variant>
        <vt:i4>5</vt:i4>
      </vt:variant>
      <vt:variant>
        <vt:lpwstr>https://ehq-production-us-california.s3.us-west-1.amazonaws.com/377252b1274f82dd313307385d96a18a4bd72eb2/original/1709567992/97855027414100951fb9bb4ce9ba380b_Jeffco_Vision_English.pdf?X-Amz-Algorithm=AWS4-HMAC-SHA256&amp;X-Amz-Credential=AKIA4KKNQAKIPIPQP5NM%2F20260804%2Fus-west-1%2Fs3%2Faws4_request&amp;X-Amz-Date=20260804T152901Z&amp;X-Amz-Expires=300&amp;X-Amz-SignedHeaders=host&amp;X-Amz-Signature=b963c5a3dfde93456946a1db2575d8baceb43774fd0f66fa290b6ca54d7244a7</vt:lpwstr>
      </vt:variant>
      <vt:variant>
        <vt:lpwstr/>
      </vt:variant>
      <vt:variant>
        <vt:i4>2162789</vt:i4>
      </vt:variant>
      <vt:variant>
        <vt:i4>87</vt:i4>
      </vt:variant>
      <vt:variant>
        <vt:i4>0</vt:i4>
      </vt:variant>
      <vt:variant>
        <vt:i4>5</vt:i4>
      </vt:variant>
      <vt:variant>
        <vt:lpwstr>https://planning.maryland.gov/Pages/OurEngagement/SGSubcabinet/sustainable-growth.aspx</vt:lpwstr>
      </vt:variant>
      <vt:variant>
        <vt:lpwstr/>
      </vt:variant>
      <vt:variant>
        <vt:i4>3735586</vt:i4>
      </vt:variant>
      <vt:variant>
        <vt:i4>84</vt:i4>
      </vt:variant>
      <vt:variant>
        <vt:i4>0</vt:i4>
      </vt:variant>
      <vt:variant>
        <vt:i4>5</vt:i4>
      </vt:variant>
      <vt:variant>
        <vt:lpwstr>https://planning.maryland.gov/Documents/OurWork/PBP/compplans-archived/22_CMP_MontgomeryCounty.pdf</vt:lpwstr>
      </vt:variant>
      <vt:variant>
        <vt:lpwstr/>
      </vt:variant>
      <vt:variant>
        <vt:i4>3080201</vt:i4>
      </vt:variant>
      <vt:variant>
        <vt:i4>81</vt:i4>
      </vt:variant>
      <vt:variant>
        <vt:i4>0</vt:i4>
      </vt:variant>
      <vt:variant>
        <vt:i4>5</vt:i4>
      </vt:variant>
      <vt:variant>
        <vt:lpwstr>https://s3.amazonaws.com/baltimorecity.gov.if-us-east-1/s3fs-public/2026-04/dop-comp-plan_updated_web_2024-10-10.pdf</vt:lpwstr>
      </vt:variant>
      <vt:variant>
        <vt:lpwstr/>
      </vt:variant>
      <vt:variant>
        <vt:i4>8192126</vt:i4>
      </vt:variant>
      <vt:variant>
        <vt:i4>78</vt:i4>
      </vt:variant>
      <vt:variant>
        <vt:i4>0</vt:i4>
      </vt:variant>
      <vt:variant>
        <vt:i4>5</vt:i4>
      </vt:variant>
      <vt:variant>
        <vt:lpwstr>https://neighborhood-design-center.gitbook.io/equitable-engagement-toolkit/planning-for-equity/choosing-engagement-methods</vt:lpwstr>
      </vt:variant>
      <vt:variant>
        <vt:lpwstr/>
      </vt:variant>
      <vt:variant>
        <vt:i4>3211328</vt:i4>
      </vt:variant>
      <vt:variant>
        <vt:i4>75</vt:i4>
      </vt:variant>
      <vt:variant>
        <vt:i4>0</vt:i4>
      </vt:variant>
      <vt:variant>
        <vt:i4>5</vt:i4>
      </vt:variant>
      <vt:variant>
        <vt:lpwstr>https://www.youtube.com/watch?v=3K_dvrmwxDI</vt:lpwstr>
      </vt:variant>
      <vt:variant>
        <vt:lpwstr/>
      </vt:variant>
      <vt:variant>
        <vt:i4>4259888</vt:i4>
      </vt:variant>
      <vt:variant>
        <vt:i4>72</vt:i4>
      </vt:variant>
      <vt:variant>
        <vt:i4>0</vt:i4>
      </vt:variant>
      <vt:variant>
        <vt:i4>5</vt:i4>
      </vt:variant>
      <vt:variant>
        <vt:lpwstr>https://mde.maryland.gov/Environmental_Justice/Documents/Guide for Applicants for Community Outreach.docx.pdf</vt:lpwstr>
      </vt:variant>
      <vt:variant>
        <vt:lpwstr/>
      </vt:variant>
      <vt:variant>
        <vt:i4>458822</vt:i4>
      </vt:variant>
      <vt:variant>
        <vt:i4>69</vt:i4>
      </vt:variant>
      <vt:variant>
        <vt:i4>0</vt:i4>
      </vt:variant>
      <vt:variant>
        <vt:i4>5</vt:i4>
      </vt:variant>
      <vt:variant>
        <vt:lpwstr>https://mgaleg.maryland.gov/mgawebsite/Laws/StatuteText?article=glu&amp;section=3-107&amp;enactments=true</vt:lpwstr>
      </vt:variant>
      <vt:variant>
        <vt:lpwstr/>
      </vt:variant>
      <vt:variant>
        <vt:i4>4653059</vt:i4>
      </vt:variant>
      <vt:variant>
        <vt:i4>66</vt:i4>
      </vt:variant>
      <vt:variant>
        <vt:i4>0</vt:i4>
      </vt:variant>
      <vt:variant>
        <vt:i4>5</vt:i4>
      </vt:variant>
      <vt:variant>
        <vt:lpwstr>https://mgaleg.maryland.gov/mgawebsite/Laws/StatuteText?article=glu&amp;section=1-411&amp;enactments=True&amp;archived=False</vt:lpwstr>
      </vt:variant>
      <vt:variant>
        <vt:lpwstr/>
      </vt:variant>
      <vt:variant>
        <vt:i4>3735586</vt:i4>
      </vt:variant>
      <vt:variant>
        <vt:i4>63</vt:i4>
      </vt:variant>
      <vt:variant>
        <vt:i4>0</vt:i4>
      </vt:variant>
      <vt:variant>
        <vt:i4>5</vt:i4>
      </vt:variant>
      <vt:variant>
        <vt:lpwstr>https://planning.maryland.gov/Documents/OurWork/PBP/compplans-archived/22_CMP_MontgomeryCounty.pdf</vt:lpwstr>
      </vt:variant>
      <vt:variant>
        <vt:lpwstr/>
      </vt:variant>
      <vt:variant>
        <vt:i4>7077988</vt:i4>
      </vt:variant>
      <vt:variant>
        <vt:i4>60</vt:i4>
      </vt:variant>
      <vt:variant>
        <vt:i4>0</vt:i4>
      </vt:variant>
      <vt:variant>
        <vt:i4>5</vt:i4>
      </vt:variant>
      <vt:variant>
        <vt:lpwstr>https://planning.maryland.gov/Documents/OurWork/PBP/compplans-archived/25_CMP_Fruitland.pdf</vt:lpwstr>
      </vt:variant>
      <vt:variant>
        <vt:lpwstr/>
      </vt:variant>
      <vt:variant>
        <vt:i4>3080201</vt:i4>
      </vt:variant>
      <vt:variant>
        <vt:i4>57</vt:i4>
      </vt:variant>
      <vt:variant>
        <vt:i4>0</vt:i4>
      </vt:variant>
      <vt:variant>
        <vt:i4>5</vt:i4>
      </vt:variant>
      <vt:variant>
        <vt:lpwstr>https://s3.amazonaws.com/baltimorecity.gov.if-us-east-1/s3fs-public/2026-04/dop-comp-plan_updated_web_2024-10-10.pdf</vt:lpwstr>
      </vt:variant>
      <vt:variant>
        <vt:lpwstr/>
      </vt:variant>
      <vt:variant>
        <vt:i4>458769</vt:i4>
      </vt:variant>
      <vt:variant>
        <vt:i4>54</vt:i4>
      </vt:variant>
      <vt:variant>
        <vt:i4>0</vt:i4>
      </vt:variant>
      <vt:variant>
        <vt:i4>5</vt:i4>
      </vt:variant>
      <vt:variant>
        <vt:lpwstr>https://planning.maryland.gov/Documents/OurWork/PBP/compplans-archived/21_CMP_AnneArundel.pdf</vt:lpwstr>
      </vt:variant>
      <vt:variant>
        <vt:lpwstr/>
      </vt:variant>
      <vt:variant>
        <vt:i4>458853</vt:i4>
      </vt:variant>
      <vt:variant>
        <vt:i4>51</vt:i4>
      </vt:variant>
      <vt:variant>
        <vt:i4>0</vt:i4>
      </vt:variant>
      <vt:variant>
        <vt:i4>5</vt:i4>
      </vt:variant>
      <vt:variant>
        <vt:lpwstr>https://planning-org-uploaded-media.s3.amazonaws.com/publication/download_pdf/Planning-for-Equity-Policy-Guide-rev.pdf</vt:lpwstr>
      </vt:variant>
      <vt:variant>
        <vt:lpwstr/>
      </vt:variant>
      <vt:variant>
        <vt:i4>4915287</vt:i4>
      </vt:variant>
      <vt:variant>
        <vt:i4>48</vt:i4>
      </vt:variant>
      <vt:variant>
        <vt:i4>0</vt:i4>
      </vt:variant>
      <vt:variant>
        <vt:i4>5</vt:i4>
      </vt:variant>
      <vt:variant>
        <vt:lpwstr>https://experience.arcgis.com/experience/3cdabbc618224902a2ed2ef9aa44d12a/page/Viewer</vt:lpwstr>
      </vt:variant>
      <vt:variant>
        <vt:lpwstr/>
      </vt:variant>
      <vt:variant>
        <vt:i4>4718698</vt:i4>
      </vt:variant>
      <vt:variant>
        <vt:i4>45</vt:i4>
      </vt:variant>
      <vt:variant>
        <vt:i4>0</vt:i4>
      </vt:variant>
      <vt:variant>
        <vt:i4>5</vt:i4>
      </vt:variant>
      <vt:variant>
        <vt:lpwstr>https://experience.arcgis.com/experience/e4148f01acf743bf8ac1d2aa2dc0947f/page/MarylandEJ3_0</vt:lpwstr>
      </vt:variant>
      <vt:variant>
        <vt:lpwstr/>
      </vt:variant>
      <vt:variant>
        <vt:i4>458822</vt:i4>
      </vt:variant>
      <vt:variant>
        <vt:i4>42</vt:i4>
      </vt:variant>
      <vt:variant>
        <vt:i4>0</vt:i4>
      </vt:variant>
      <vt:variant>
        <vt:i4>5</vt:i4>
      </vt:variant>
      <vt:variant>
        <vt:lpwstr>https://mgaleg.maryland.gov/mgawebsite/Laws/StatuteText?article=glu&amp;section=3-107&amp;enactments=true</vt:lpwstr>
      </vt:variant>
      <vt:variant>
        <vt:lpwstr/>
      </vt:variant>
      <vt:variant>
        <vt:i4>4653059</vt:i4>
      </vt:variant>
      <vt:variant>
        <vt:i4>39</vt:i4>
      </vt:variant>
      <vt:variant>
        <vt:i4>0</vt:i4>
      </vt:variant>
      <vt:variant>
        <vt:i4>5</vt:i4>
      </vt:variant>
      <vt:variant>
        <vt:lpwstr>https://mgaleg.maryland.gov/mgawebsite/Laws/StatuteText?article=glu&amp;section=1-411&amp;enactments=True&amp;archived=False</vt:lpwstr>
      </vt:variant>
      <vt:variant>
        <vt:lpwstr/>
      </vt:variant>
      <vt:variant>
        <vt:i4>2883636</vt:i4>
      </vt:variant>
      <vt:variant>
        <vt:i4>36</vt:i4>
      </vt:variant>
      <vt:variant>
        <vt:i4>0</vt:i4>
      </vt:variant>
      <vt:variant>
        <vt:i4>5</vt:i4>
      </vt:variant>
      <vt:variant>
        <vt:lpwstr>https://planning.maryland.gov/Documents/OurWork/PBP/compplans-archived/23_CMP_HowardCo.pdf</vt:lpwstr>
      </vt:variant>
      <vt:variant>
        <vt:lpwstr/>
      </vt:variant>
      <vt:variant>
        <vt:i4>327708</vt:i4>
      </vt:variant>
      <vt:variant>
        <vt:i4>33</vt:i4>
      </vt:variant>
      <vt:variant>
        <vt:i4>0</vt:i4>
      </vt:variant>
      <vt:variant>
        <vt:i4>5</vt:i4>
      </vt:variant>
      <vt:variant>
        <vt:lpwstr>https://planning.maryland.gov/Pages/OurWork/equity-planning/equity-main.aspx</vt:lpwstr>
      </vt:variant>
      <vt:variant>
        <vt:lpwstr/>
      </vt:variant>
      <vt:variant>
        <vt:i4>458822</vt:i4>
      </vt:variant>
      <vt:variant>
        <vt:i4>30</vt:i4>
      </vt:variant>
      <vt:variant>
        <vt:i4>0</vt:i4>
      </vt:variant>
      <vt:variant>
        <vt:i4>5</vt:i4>
      </vt:variant>
      <vt:variant>
        <vt:lpwstr>https://mgaleg.maryland.gov/mgawebsite/Laws/StatuteText?article=glu&amp;section=3-107&amp;enactments=true</vt:lpwstr>
      </vt:variant>
      <vt:variant>
        <vt:lpwstr/>
      </vt:variant>
      <vt:variant>
        <vt:i4>4587527</vt:i4>
      </vt:variant>
      <vt:variant>
        <vt:i4>27</vt:i4>
      </vt:variant>
      <vt:variant>
        <vt:i4>0</vt:i4>
      </vt:variant>
      <vt:variant>
        <vt:i4>5</vt:i4>
      </vt:variant>
      <vt:variant>
        <vt:lpwstr>https://mgaleg.maryland.gov/mgawebsite/Laws/StatuteText?article=glu&amp;section=3-102&amp;enactments=True&amp;archived=False</vt:lpwstr>
      </vt:variant>
      <vt:variant>
        <vt:lpwstr/>
      </vt:variant>
      <vt:variant>
        <vt:i4>4653059</vt:i4>
      </vt:variant>
      <vt:variant>
        <vt:i4>24</vt:i4>
      </vt:variant>
      <vt:variant>
        <vt:i4>0</vt:i4>
      </vt:variant>
      <vt:variant>
        <vt:i4>5</vt:i4>
      </vt:variant>
      <vt:variant>
        <vt:lpwstr>https://mgaleg.maryland.gov/mgawebsite/Laws/StatuteText?article=glu&amp;section=1-411&amp;enactments=True&amp;archived=False</vt:lpwstr>
      </vt:variant>
      <vt:variant>
        <vt:lpwstr/>
      </vt:variant>
      <vt:variant>
        <vt:i4>4587524</vt:i4>
      </vt:variant>
      <vt:variant>
        <vt:i4>21</vt:i4>
      </vt:variant>
      <vt:variant>
        <vt:i4>0</vt:i4>
      </vt:variant>
      <vt:variant>
        <vt:i4>5</vt:i4>
      </vt:variant>
      <vt:variant>
        <vt:lpwstr>https://mgaleg.maryland.gov/mgawebsite/Laws/StatuteText?article=glu&amp;section=1-406&amp;enactments=True&amp;archived=False</vt:lpwstr>
      </vt:variant>
      <vt:variant>
        <vt:lpwstr/>
      </vt:variant>
      <vt:variant>
        <vt:i4>1572882</vt:i4>
      </vt:variant>
      <vt:variant>
        <vt:i4>18</vt:i4>
      </vt:variant>
      <vt:variant>
        <vt:i4>0</vt:i4>
      </vt:variant>
      <vt:variant>
        <vt:i4>5</vt:i4>
      </vt:variant>
      <vt:variant>
        <vt:lpwstr>https://www.montgomerycountymd.gov/archival-document?document=https%3A%2F%2Fassets.montgomerycountymd.gov%2Ffiles%2FThrive_Final_Report.pdf&amp;title=Thrive+2050+Racial+Equity+and+Social+Justice+Review+%28PDF%29%2C+archival+document</vt:lpwstr>
      </vt:variant>
      <vt:variant>
        <vt:lpwstr/>
      </vt:variant>
      <vt:variant>
        <vt:i4>2162789</vt:i4>
      </vt:variant>
      <vt:variant>
        <vt:i4>15</vt:i4>
      </vt:variant>
      <vt:variant>
        <vt:i4>0</vt:i4>
      </vt:variant>
      <vt:variant>
        <vt:i4>5</vt:i4>
      </vt:variant>
      <vt:variant>
        <vt:lpwstr>https://planning.maryland.gov/Pages/OurEngagement/SGSubcabinet/sustainable-growth.aspx</vt:lpwstr>
      </vt:variant>
      <vt:variant>
        <vt:lpwstr/>
      </vt:variant>
      <vt:variant>
        <vt:i4>458817</vt:i4>
      </vt:variant>
      <vt:variant>
        <vt:i4>12</vt:i4>
      </vt:variant>
      <vt:variant>
        <vt:i4>0</vt:i4>
      </vt:variant>
      <vt:variant>
        <vt:i4>5</vt:i4>
      </vt:variant>
      <vt:variant>
        <vt:lpwstr>https://mgaleg.maryland.gov/mgawebsite/Laws/StatuteText?article=glu&amp;section=1-201&amp;enactments=true</vt:lpwstr>
      </vt:variant>
      <vt:variant>
        <vt:lpwstr/>
      </vt:variant>
      <vt:variant>
        <vt:i4>2490454</vt:i4>
      </vt:variant>
      <vt:variant>
        <vt:i4>9</vt:i4>
      </vt:variant>
      <vt:variant>
        <vt:i4>0</vt:i4>
      </vt:variant>
      <vt:variant>
        <vt:i4>5</vt:i4>
      </vt:variant>
      <vt:variant>
        <vt:lpwstr>https://mde.maryland.gov/Environmental_Justice/Pages/CEJSC-Annual-Reports.aspx</vt:lpwstr>
      </vt:variant>
      <vt:variant>
        <vt:lpwstr/>
      </vt:variant>
      <vt:variant>
        <vt:i4>6291519</vt:i4>
      </vt:variant>
      <vt:variant>
        <vt:i4>6</vt:i4>
      </vt:variant>
      <vt:variant>
        <vt:i4>0</vt:i4>
      </vt:variant>
      <vt:variant>
        <vt:i4>5</vt:i4>
      </vt:variant>
      <vt:variant>
        <vt:lpwstr>https://mgaleg.maryland.gov/mgawebsite/Laws/StatuteText?article=gen&amp;section=1-701&amp;enactments=false</vt:lpwstr>
      </vt:variant>
      <vt:variant>
        <vt:lpwstr/>
      </vt:variant>
      <vt:variant>
        <vt:i4>8126491</vt:i4>
      </vt:variant>
      <vt:variant>
        <vt:i4>3</vt:i4>
      </vt:variant>
      <vt:variant>
        <vt:i4>0</vt:i4>
      </vt:variant>
      <vt:variant>
        <vt:i4>5</vt:i4>
      </vt:variant>
      <vt:variant>
        <vt:lpwstr>mailto:joseph.griffiths@maryland.gov</vt:lpwstr>
      </vt:variant>
      <vt:variant>
        <vt:lpwstr/>
      </vt:variant>
      <vt:variant>
        <vt:i4>1114202</vt:i4>
      </vt:variant>
      <vt:variant>
        <vt:i4>0</vt:i4>
      </vt:variant>
      <vt:variant>
        <vt:i4>0</vt:i4>
      </vt:variant>
      <vt:variant>
        <vt:i4>5</vt:i4>
      </vt:variant>
      <vt:variant>
        <vt:lpwstr>https://planning.maryland.gov/Documents/Our-Engagement/SGSC/Implementation Guide/SG-IG-Published.pdf</vt:lpwstr>
      </vt:variant>
      <vt:variant>
        <vt:lpwstr/>
      </vt:variant>
      <vt:variant>
        <vt:i4>5373982</vt:i4>
      </vt:variant>
      <vt:variant>
        <vt:i4>3</vt:i4>
      </vt:variant>
      <vt:variant>
        <vt:i4>0</vt:i4>
      </vt:variant>
      <vt:variant>
        <vt:i4>5</vt:i4>
      </vt:variant>
      <vt:variant>
        <vt:lpwstr>https://www.govinfo.gov/content/pkg/CFR-2020-title24-vol1/pdf/CFR-2020-title24-vol1-sec5-154.pdf</vt:lpwstr>
      </vt:variant>
      <vt:variant>
        <vt:lpwstr/>
      </vt:variant>
      <vt:variant>
        <vt:i4>6750252</vt:i4>
      </vt:variant>
      <vt:variant>
        <vt:i4>0</vt:i4>
      </vt:variant>
      <vt:variant>
        <vt:i4>0</vt:i4>
      </vt:variant>
      <vt:variant>
        <vt:i4>5</vt:i4>
      </vt:variant>
      <vt:variant>
        <vt:lpwstr>https://dhcd.maryland.gov/just-communities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Reitman -MDP-</dc:creator>
  <cp:keywords/>
  <dc:description/>
  <cp:lastModifiedBy>Joseph Griffiths -MDP-</cp:lastModifiedBy>
  <cp:revision>43</cp:revision>
  <dcterms:created xsi:type="dcterms:W3CDTF">2026-09-28T16:54:00Z</dcterms:created>
  <dcterms:modified xsi:type="dcterms:W3CDTF">2026-09-30T19:51:00Z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0x010100C568DB52D9D0A14D9B2FDCC96666E9F2007948130EC3DB064584E219954237AF39002046DDF638B7354FBCDD9AA72CC9DD27</vt:lpwstr>
  </property>
  <property fmtid="{D5CDD505-2E9C-101B-9397-08002B2CF9AE}" pid="3" name="TaxKeyword">
    <vt:lpwstr/>
  </property>
  <property fmtid="{D5CDD505-2E9C-101B-9397-08002B2CF9AE}" pid="4" name="MediaServiceImageTags">
    <vt:lpwstr/>
  </property>
</Properties>
</file>