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70898" w14:textId="3BE721C2" w:rsidR="7A70F6AC" w:rsidRPr="00D52B46" w:rsidRDefault="4DB8D430" w:rsidP="0023027D">
      <w:pPr>
        <w:pStyle w:val="Title"/>
        <w:jc w:val="center"/>
        <w:rPr>
          <w:sz w:val="44"/>
          <w:szCs w:val="44"/>
        </w:rPr>
      </w:pPr>
      <w:r w:rsidRPr="00D52B46">
        <w:t>Model Local ADU Ordinance</w:t>
      </w:r>
    </w:p>
    <w:sdt>
      <w:sdtPr>
        <w:rPr>
          <w:rFonts w:ascii="Calibri" w:eastAsiaTheme="minorEastAsia" w:hAnsi="Calibri" w:cs="Calibri"/>
          <w:color w:val="auto"/>
          <w:sz w:val="22"/>
          <w:szCs w:val="22"/>
        </w:rPr>
        <w:id w:val="-150222493"/>
        <w:docPartObj>
          <w:docPartGallery w:val="Table of Contents"/>
          <w:docPartUnique/>
        </w:docPartObj>
      </w:sdtPr>
      <w:sdtContent>
        <w:p w14:paraId="668EDFDE" w14:textId="3735A33F" w:rsidR="00E073E9" w:rsidRPr="00D52B46" w:rsidRDefault="008513C7" w:rsidP="00424AFB">
          <w:pPr>
            <w:pStyle w:val="TOCHeading"/>
            <w:jc w:val="center"/>
            <w:rPr>
              <w:rFonts w:ascii="Calibri" w:hAnsi="Calibri" w:cs="Calibri"/>
            </w:rPr>
          </w:pPr>
          <w:r w:rsidRPr="00D52B46">
            <w:rPr>
              <w:rFonts w:ascii="Calibri" w:hAnsi="Calibri" w:cs="Calibri"/>
            </w:rPr>
            <w:t>Table of Contents</w:t>
          </w:r>
        </w:p>
        <w:p w14:paraId="66AC950B" w14:textId="2CECF80C" w:rsidR="008513C7" w:rsidRPr="00D52B46" w:rsidRDefault="00AE6212">
          <w:pPr>
            <w:pStyle w:val="TOC1"/>
            <w:rPr>
              <w:rFonts w:ascii="Calibri" w:hAnsi="Calibri" w:cs="Calibri"/>
            </w:rPr>
          </w:pPr>
          <w:r w:rsidRPr="00D52B46">
            <w:rPr>
              <w:rFonts w:ascii="Calibri" w:hAnsi="Calibri" w:cs="Calibri"/>
              <w:b/>
              <w:bCs/>
            </w:rPr>
            <w:t xml:space="preserve">Section1: </w:t>
          </w:r>
          <w:r w:rsidR="008513C7" w:rsidRPr="00D52B46">
            <w:rPr>
              <w:rFonts w:ascii="Calibri" w:hAnsi="Calibri" w:cs="Calibri"/>
              <w:b/>
              <w:bCs/>
            </w:rPr>
            <w:t>About This Model Ordinance</w:t>
          </w:r>
          <w:r w:rsidR="008513C7" w:rsidRPr="00D52B46">
            <w:rPr>
              <w:rFonts w:ascii="Calibri" w:hAnsi="Calibri" w:cs="Calibri"/>
            </w:rPr>
            <w:ptab w:relativeTo="margin" w:alignment="right" w:leader="dot"/>
          </w:r>
          <w:r w:rsidR="006E30B7" w:rsidRPr="00D52B46">
            <w:rPr>
              <w:rFonts w:ascii="Calibri" w:hAnsi="Calibri" w:cs="Calibri"/>
              <w:b/>
              <w:bCs/>
            </w:rPr>
            <w:t>2</w:t>
          </w:r>
        </w:p>
        <w:p w14:paraId="4E2995B3" w14:textId="4D3E2581" w:rsidR="008513C7" w:rsidRPr="00D52B46" w:rsidRDefault="009F6DF6" w:rsidP="00052A4F">
          <w:pPr>
            <w:pStyle w:val="TOC3"/>
          </w:pPr>
          <w:r w:rsidRPr="00D52B46">
            <w:t>This section describes the model and how to use it.</w:t>
          </w:r>
        </w:p>
        <w:p w14:paraId="2C60C5A0" w14:textId="47C60DB2" w:rsidR="008513C7" w:rsidRPr="00D52B46" w:rsidRDefault="00AE6212">
          <w:pPr>
            <w:pStyle w:val="TOC1"/>
            <w:rPr>
              <w:rFonts w:ascii="Calibri" w:hAnsi="Calibri" w:cs="Calibri"/>
            </w:rPr>
          </w:pPr>
          <w:r w:rsidRPr="00D52B46">
            <w:rPr>
              <w:rFonts w:ascii="Calibri" w:hAnsi="Calibri" w:cs="Calibri"/>
              <w:b/>
              <w:bCs/>
            </w:rPr>
            <w:t xml:space="preserve">Section 2: </w:t>
          </w:r>
          <w:r w:rsidR="000C13F8" w:rsidRPr="00D52B46">
            <w:rPr>
              <w:rFonts w:ascii="Calibri" w:hAnsi="Calibri" w:cs="Calibri"/>
              <w:b/>
              <w:bCs/>
            </w:rPr>
            <w:t>Minimum-Compliance Language</w:t>
          </w:r>
          <w:r w:rsidR="008513C7" w:rsidRPr="00D52B46">
            <w:rPr>
              <w:rFonts w:ascii="Calibri" w:hAnsi="Calibri" w:cs="Calibri"/>
            </w:rPr>
            <w:ptab w:relativeTo="margin" w:alignment="right" w:leader="dot"/>
          </w:r>
          <w:r w:rsidR="00052A4F">
            <w:rPr>
              <w:rFonts w:ascii="Calibri" w:hAnsi="Calibri" w:cs="Calibri"/>
              <w:b/>
              <w:bCs/>
            </w:rPr>
            <w:t>3</w:t>
          </w:r>
        </w:p>
        <w:p w14:paraId="77B306FE" w14:textId="46FFBA83" w:rsidR="000C13F8" w:rsidRPr="00D52B46" w:rsidRDefault="009F6DF6" w:rsidP="00052A4F">
          <w:pPr>
            <w:pStyle w:val="TOC3"/>
          </w:pPr>
          <w:r w:rsidRPr="00D52B46">
            <w:t xml:space="preserve">This section includes and describes recommended language a local government can </w:t>
          </w:r>
          <w:r w:rsidR="00265B47">
            <w:t xml:space="preserve">use in the </w:t>
          </w:r>
          <w:r w:rsidRPr="00D52B46">
            <w:t xml:space="preserve">local ADU law </w:t>
          </w:r>
          <w:r w:rsidR="00265B47">
            <w:t xml:space="preserve">it enacts </w:t>
          </w:r>
          <w:r w:rsidRPr="00D52B46">
            <w:t>to meet Maryland’s statutory requirements.</w:t>
          </w:r>
        </w:p>
        <w:p w14:paraId="2A202D18" w14:textId="0DECD55B" w:rsidR="000C13F8" w:rsidRPr="00D52B46" w:rsidRDefault="00AE6212" w:rsidP="000C13F8">
          <w:pPr>
            <w:pStyle w:val="TOC1"/>
            <w:rPr>
              <w:rFonts w:ascii="Calibri" w:hAnsi="Calibri" w:cs="Calibri"/>
              <w:b/>
              <w:bCs/>
            </w:rPr>
          </w:pPr>
          <w:r w:rsidRPr="00D52B46">
            <w:rPr>
              <w:rFonts w:ascii="Calibri" w:hAnsi="Calibri" w:cs="Calibri"/>
              <w:b/>
              <w:bCs/>
            </w:rPr>
            <w:t xml:space="preserve">Section 3: </w:t>
          </w:r>
          <w:r w:rsidR="009F6DF6" w:rsidRPr="00D52B46">
            <w:rPr>
              <w:rFonts w:ascii="Calibri" w:hAnsi="Calibri" w:cs="Calibri"/>
              <w:b/>
              <w:bCs/>
            </w:rPr>
            <w:t>Technical and Practical Considerations</w:t>
          </w:r>
          <w:r w:rsidR="000C13F8" w:rsidRPr="00D52B46">
            <w:rPr>
              <w:rFonts w:ascii="Calibri" w:hAnsi="Calibri" w:cs="Calibri"/>
            </w:rPr>
            <w:ptab w:relativeTo="margin" w:alignment="right" w:leader="dot"/>
          </w:r>
          <w:r w:rsidR="00052A4F">
            <w:rPr>
              <w:rFonts w:ascii="Calibri" w:hAnsi="Calibri" w:cs="Calibri"/>
              <w:b/>
              <w:bCs/>
            </w:rPr>
            <w:t>6</w:t>
          </w:r>
        </w:p>
        <w:p w14:paraId="34D02B54" w14:textId="0EB451C9" w:rsidR="009F6DF6" w:rsidRPr="00D52B46" w:rsidRDefault="009F6DF6" w:rsidP="00052A4F">
          <w:pPr>
            <w:pStyle w:val="TOC3"/>
          </w:pPr>
          <w:r w:rsidRPr="00D52B46">
            <w:t xml:space="preserve">This section describes </w:t>
          </w:r>
          <w:r w:rsidR="00361A53" w:rsidRPr="00D52B46">
            <w:t>items that a local government does not need to include in its ADU ordinance to comply with Maryland law</w:t>
          </w:r>
          <w:r w:rsidR="003871F4" w:rsidRPr="00D52B46">
            <w:t xml:space="preserve"> but will likely need to consider in </w:t>
          </w:r>
          <w:r w:rsidR="00265B47">
            <w:t xml:space="preserve">the </w:t>
          </w:r>
          <w:r w:rsidR="003871F4" w:rsidRPr="00D52B46">
            <w:t>design and implementation of its law.</w:t>
          </w:r>
        </w:p>
        <w:p w14:paraId="2F6EBE12" w14:textId="2EA488AD" w:rsidR="000C13F8" w:rsidRPr="00D52B46" w:rsidRDefault="00AE6212" w:rsidP="000C13F8">
          <w:pPr>
            <w:pStyle w:val="TOC1"/>
            <w:rPr>
              <w:rFonts w:ascii="Calibri" w:hAnsi="Calibri" w:cs="Calibri"/>
            </w:rPr>
          </w:pPr>
          <w:r w:rsidRPr="00D52B46">
            <w:rPr>
              <w:rFonts w:ascii="Calibri" w:hAnsi="Calibri" w:cs="Calibri"/>
              <w:b/>
              <w:bCs/>
            </w:rPr>
            <w:t xml:space="preserve">Section 4: </w:t>
          </w:r>
          <w:r w:rsidR="003871F4" w:rsidRPr="00D52B46">
            <w:rPr>
              <w:rFonts w:ascii="Calibri" w:hAnsi="Calibri" w:cs="Calibri"/>
              <w:b/>
              <w:bCs/>
            </w:rPr>
            <w:t>Best-Practice Recommendations</w:t>
          </w:r>
          <w:r w:rsidR="000C13F8" w:rsidRPr="00D52B46">
            <w:rPr>
              <w:rFonts w:ascii="Calibri" w:hAnsi="Calibri" w:cs="Calibri"/>
            </w:rPr>
            <w:ptab w:relativeTo="margin" w:alignment="right" w:leader="dot"/>
          </w:r>
          <w:r w:rsidR="006E30B7" w:rsidRPr="00D52B46">
            <w:rPr>
              <w:rFonts w:ascii="Calibri" w:hAnsi="Calibri" w:cs="Calibri"/>
              <w:b/>
              <w:bCs/>
            </w:rPr>
            <w:t>8</w:t>
          </w:r>
        </w:p>
        <w:p w14:paraId="7C45AFB3" w14:textId="77777777" w:rsidR="00052A4F" w:rsidRDefault="00352197" w:rsidP="00052A4F">
          <w:pPr>
            <w:pStyle w:val="TOC3"/>
          </w:pPr>
          <w:r w:rsidRPr="00D52B46">
            <w:t xml:space="preserve">This section includes recommendations to promote </w:t>
          </w:r>
          <w:r w:rsidR="00265B47">
            <w:t xml:space="preserve">the </w:t>
          </w:r>
          <w:r w:rsidRPr="00D52B46">
            <w:t>development of ADUs.</w:t>
          </w:r>
        </w:p>
        <w:p w14:paraId="18725FCA" w14:textId="716B9811" w:rsidR="00052A4F" w:rsidRPr="00D52B46" w:rsidRDefault="00052A4F" w:rsidP="00052A4F">
          <w:pPr>
            <w:pStyle w:val="TOC1"/>
            <w:rPr>
              <w:rFonts w:ascii="Calibri" w:hAnsi="Calibri" w:cs="Calibri"/>
            </w:rPr>
          </w:pPr>
          <w:r>
            <w:rPr>
              <w:rFonts w:ascii="Calibri" w:hAnsi="Calibri" w:cs="Calibri"/>
              <w:b/>
              <w:bCs/>
            </w:rPr>
            <w:t>Appendix A</w:t>
          </w:r>
          <w:r w:rsidRPr="00D52B46">
            <w:rPr>
              <w:rFonts w:ascii="Calibri" w:hAnsi="Calibri" w:cs="Calibri"/>
              <w:b/>
              <w:bCs/>
            </w:rPr>
            <w:t xml:space="preserve">: </w:t>
          </w:r>
          <w:r>
            <w:rPr>
              <w:rFonts w:ascii="Calibri" w:hAnsi="Calibri" w:cs="Calibri"/>
              <w:b/>
              <w:bCs/>
            </w:rPr>
            <w:t>Short-Form Model Ordinance</w:t>
          </w:r>
          <w:r w:rsidRPr="00D52B46">
            <w:rPr>
              <w:rFonts w:ascii="Calibri" w:hAnsi="Calibri" w:cs="Calibri"/>
            </w:rPr>
            <w:ptab w:relativeTo="margin" w:alignment="right" w:leader="dot"/>
          </w:r>
          <w:r>
            <w:rPr>
              <w:rFonts w:ascii="Calibri" w:hAnsi="Calibri" w:cs="Calibri"/>
              <w:b/>
              <w:bCs/>
            </w:rPr>
            <w:t>10</w:t>
          </w:r>
        </w:p>
        <w:p w14:paraId="2518F205" w14:textId="6F095D93" w:rsidR="230F83B7" w:rsidRPr="00424AFB" w:rsidRDefault="00052A4F" w:rsidP="00424AFB">
          <w:pPr>
            <w:pStyle w:val="TOC3"/>
          </w:pPr>
          <w:r w:rsidRPr="00052A4F">
            <w:t xml:space="preserve">This </w:t>
          </w:r>
          <w:r>
            <w:t>appendix is a short version of the model ordinance that includes only the language MDP recommends for incorporation into local law and none of the annotations in the sections above.</w:t>
          </w:r>
        </w:p>
      </w:sdtContent>
    </w:sdt>
    <w:p w14:paraId="11FA0DB9" w14:textId="4AC1FA57" w:rsidR="230F83B7" w:rsidRPr="00D52B46" w:rsidRDefault="230F83B7" w:rsidP="000D0A5A">
      <w:pPr>
        <w:jc w:val="both"/>
        <w:rPr>
          <w:rFonts w:ascii="Calibri" w:hAnsi="Calibri" w:cs="Calibri"/>
        </w:rPr>
      </w:pPr>
      <w:r w:rsidRPr="00D52B46">
        <w:rPr>
          <w:rFonts w:ascii="Calibri" w:hAnsi="Calibri" w:cs="Calibri"/>
        </w:rPr>
        <w:br w:type="page"/>
      </w:r>
    </w:p>
    <w:p w14:paraId="2FF00DEC" w14:textId="252A9117" w:rsidR="21371483" w:rsidRPr="00D52B46" w:rsidRDefault="00AE6212" w:rsidP="230F83B7">
      <w:pPr>
        <w:pStyle w:val="Heading1"/>
        <w:rPr>
          <w:rFonts w:ascii="Calibri" w:hAnsi="Calibri" w:cs="Calibri"/>
        </w:rPr>
      </w:pPr>
      <w:r w:rsidRPr="00D52B46">
        <w:rPr>
          <w:rFonts w:ascii="Calibri" w:hAnsi="Calibri" w:cs="Calibri"/>
        </w:rPr>
        <w:lastRenderedPageBreak/>
        <w:t xml:space="preserve">Section 1: </w:t>
      </w:r>
      <w:r w:rsidR="21371483" w:rsidRPr="00D52B46">
        <w:rPr>
          <w:rFonts w:ascii="Calibri" w:hAnsi="Calibri" w:cs="Calibri"/>
        </w:rPr>
        <w:t>About This Model Ordinance</w:t>
      </w:r>
    </w:p>
    <w:p w14:paraId="714D38AE" w14:textId="2DE14122" w:rsidR="60B231F8" w:rsidRPr="00D52B46" w:rsidRDefault="18E0C32E" w:rsidP="4AD0C2B4">
      <w:pPr>
        <w:rPr>
          <w:rFonts w:ascii="Calibri" w:eastAsia="Calibri" w:hAnsi="Calibri" w:cs="Calibri"/>
          <w:i/>
          <w:iCs/>
        </w:rPr>
      </w:pPr>
      <w:r w:rsidRPr="4AD0C2B4">
        <w:rPr>
          <w:rFonts w:ascii="Calibri" w:eastAsia="Calibri" w:hAnsi="Calibri" w:cs="Calibri"/>
          <w:i/>
          <w:iCs/>
        </w:rPr>
        <w:t xml:space="preserve">The Maryland Department of Planning </w:t>
      </w:r>
      <w:r w:rsidR="1A253538" w:rsidRPr="4AD0C2B4">
        <w:rPr>
          <w:rFonts w:ascii="Calibri" w:eastAsia="Calibri" w:hAnsi="Calibri" w:cs="Calibri"/>
          <w:i/>
          <w:iCs/>
        </w:rPr>
        <w:t xml:space="preserve">(MDP) </w:t>
      </w:r>
      <w:r w:rsidRPr="4AD0C2B4">
        <w:rPr>
          <w:rFonts w:ascii="Calibri" w:eastAsia="Calibri" w:hAnsi="Calibri" w:cs="Calibri"/>
          <w:i/>
          <w:iCs/>
        </w:rPr>
        <w:t xml:space="preserve">designed this model ordinance </w:t>
      </w:r>
      <w:r w:rsidR="68849426" w:rsidRPr="4AD0C2B4">
        <w:rPr>
          <w:rFonts w:ascii="Calibri" w:eastAsia="Calibri" w:hAnsi="Calibri" w:cs="Calibri"/>
          <w:i/>
          <w:iCs/>
        </w:rPr>
        <w:t xml:space="preserve">as guidance </w:t>
      </w:r>
      <w:r w:rsidRPr="4AD0C2B4">
        <w:rPr>
          <w:rFonts w:ascii="Calibri" w:eastAsia="Calibri" w:hAnsi="Calibri" w:cs="Calibri"/>
          <w:i/>
          <w:iCs/>
        </w:rPr>
        <w:t xml:space="preserve">to assist local </w:t>
      </w:r>
      <w:r w:rsidR="3C0A3F07" w:rsidRPr="4AD0C2B4">
        <w:rPr>
          <w:rFonts w:ascii="Calibri" w:eastAsia="Calibri" w:hAnsi="Calibri" w:cs="Calibri"/>
          <w:i/>
          <w:iCs/>
        </w:rPr>
        <w:t>governments in</w:t>
      </w:r>
      <w:r w:rsidR="6AED610F" w:rsidRPr="4AD0C2B4">
        <w:rPr>
          <w:rFonts w:ascii="Calibri" w:eastAsia="Calibri" w:hAnsi="Calibri" w:cs="Calibri"/>
          <w:i/>
          <w:iCs/>
        </w:rPr>
        <w:t xml:space="preserve"> </w:t>
      </w:r>
      <w:r w:rsidR="3C0A3F07" w:rsidRPr="4AD0C2B4">
        <w:rPr>
          <w:rFonts w:ascii="Calibri" w:eastAsia="Calibri" w:hAnsi="Calibri" w:cs="Calibri"/>
          <w:i/>
          <w:iCs/>
        </w:rPr>
        <w:t>compl</w:t>
      </w:r>
      <w:r w:rsidR="13F97520" w:rsidRPr="4AD0C2B4">
        <w:rPr>
          <w:rFonts w:ascii="Calibri" w:eastAsia="Calibri" w:hAnsi="Calibri" w:cs="Calibri"/>
          <w:i/>
          <w:iCs/>
        </w:rPr>
        <w:t xml:space="preserve">ying </w:t>
      </w:r>
      <w:r w:rsidRPr="4AD0C2B4">
        <w:rPr>
          <w:rFonts w:ascii="Calibri" w:eastAsia="Calibri" w:hAnsi="Calibri" w:cs="Calibri"/>
          <w:i/>
          <w:iCs/>
        </w:rPr>
        <w:t xml:space="preserve">with </w:t>
      </w:r>
      <w:r w:rsidR="672ED492" w:rsidRPr="4AD0C2B4">
        <w:rPr>
          <w:rFonts w:ascii="Calibri" w:eastAsia="Calibri" w:hAnsi="Calibri" w:cs="Calibri"/>
          <w:i/>
          <w:iCs/>
        </w:rPr>
        <w:t>the</w:t>
      </w:r>
      <w:hyperlink r:id="rId11">
        <w:r w:rsidR="672ED492" w:rsidRPr="4AD0C2B4">
          <w:rPr>
            <w:rStyle w:val="Hyperlink"/>
            <w:rFonts w:ascii="Calibri" w:eastAsia="Calibri" w:hAnsi="Calibri" w:cs="Calibri"/>
            <w:i/>
            <w:iCs/>
          </w:rPr>
          <w:t xml:space="preserve"> Land Use </w:t>
        </w:r>
        <w:r w:rsidR="065163BD" w:rsidRPr="4AD0C2B4">
          <w:rPr>
            <w:rStyle w:val="Hyperlink"/>
            <w:rFonts w:ascii="Calibri" w:eastAsia="Calibri" w:hAnsi="Calibri" w:cs="Calibri"/>
            <w:i/>
            <w:iCs/>
          </w:rPr>
          <w:t xml:space="preserve">Article </w:t>
        </w:r>
        <w:r w:rsidR="672ED492" w:rsidRPr="4AD0C2B4">
          <w:rPr>
            <w:rStyle w:val="Hyperlink"/>
            <w:rFonts w:ascii="Calibri" w:eastAsia="Calibri" w:hAnsi="Calibri" w:cs="Calibri"/>
            <w:i/>
            <w:iCs/>
          </w:rPr>
          <w:t>and Real Property – Accessory Dwelling Units – Requirements and Prohibitions</w:t>
        </w:r>
        <w:r w:rsidR="4E04CB8D" w:rsidRPr="4AD0C2B4">
          <w:rPr>
            <w:rStyle w:val="Hyperlink"/>
            <w:rFonts w:ascii="Calibri" w:eastAsia="Calibri" w:hAnsi="Calibri" w:cs="Calibri"/>
            <w:i/>
            <w:iCs/>
          </w:rPr>
          <w:t xml:space="preserve"> act of 2025</w:t>
        </w:r>
        <w:r w:rsidR="6F33E21F" w:rsidRPr="4AD0C2B4">
          <w:rPr>
            <w:rStyle w:val="Hyperlink"/>
            <w:rFonts w:ascii="Calibri" w:eastAsia="Calibri" w:hAnsi="Calibri" w:cs="Calibri"/>
            <w:i/>
            <w:iCs/>
          </w:rPr>
          <w:t xml:space="preserve"> </w:t>
        </w:r>
        <w:r w:rsidR="672ED492" w:rsidRPr="4AD0C2B4">
          <w:rPr>
            <w:rStyle w:val="Hyperlink"/>
            <w:rFonts w:ascii="Calibri" w:eastAsia="Calibri" w:hAnsi="Calibri" w:cs="Calibri"/>
            <w:i/>
            <w:iCs/>
          </w:rPr>
          <w:t>(</w:t>
        </w:r>
        <w:r w:rsidR="2139BA61" w:rsidRPr="4AD0C2B4">
          <w:rPr>
            <w:rStyle w:val="Hyperlink"/>
            <w:rFonts w:ascii="Calibri" w:eastAsia="Calibri" w:hAnsi="Calibri" w:cs="Calibri"/>
            <w:i/>
            <w:iCs/>
          </w:rPr>
          <w:t>the ADU Act</w:t>
        </w:r>
        <w:r w:rsidR="3825B6D1" w:rsidRPr="4AD0C2B4">
          <w:rPr>
            <w:rStyle w:val="Hyperlink"/>
            <w:rFonts w:ascii="Calibri" w:eastAsia="Calibri" w:hAnsi="Calibri" w:cs="Calibri"/>
            <w:i/>
            <w:iCs/>
          </w:rPr>
          <w:t>)</w:t>
        </w:r>
      </w:hyperlink>
      <w:r w:rsidR="4A68E54D" w:rsidRPr="4AD0C2B4">
        <w:rPr>
          <w:rFonts w:ascii="Calibri" w:eastAsia="Calibri" w:hAnsi="Calibri" w:cs="Calibri"/>
          <w:i/>
          <w:iCs/>
        </w:rPr>
        <w:t xml:space="preserve">. </w:t>
      </w:r>
      <w:r w:rsidR="0084077E">
        <w:rPr>
          <w:rFonts w:ascii="Calibri" w:eastAsia="Calibri" w:hAnsi="Calibri" w:cs="Calibri"/>
          <w:i/>
          <w:iCs/>
        </w:rPr>
        <w:t xml:space="preserve">Sections 2-4 include annotations and guidance language for a local ordinance. Appendix A includes only the language MDP recommends for incorporation into local law without any annotations. </w:t>
      </w:r>
      <w:r w:rsidR="00265B47" w:rsidRPr="4AD0C2B4">
        <w:rPr>
          <w:rFonts w:ascii="Calibri" w:eastAsia="Calibri" w:hAnsi="Calibri" w:cs="Calibri"/>
          <w:i/>
          <w:iCs/>
        </w:rPr>
        <w:t>Although th</w:t>
      </w:r>
      <w:r w:rsidR="006B692A" w:rsidRPr="4AD0C2B4">
        <w:rPr>
          <w:rFonts w:ascii="Calibri" w:eastAsia="Calibri" w:hAnsi="Calibri" w:cs="Calibri"/>
          <w:i/>
          <w:iCs/>
        </w:rPr>
        <w:t>e</w:t>
      </w:r>
      <w:r w:rsidR="00265B47" w:rsidRPr="4AD0C2B4">
        <w:rPr>
          <w:rFonts w:ascii="Calibri" w:eastAsia="Calibri" w:hAnsi="Calibri" w:cs="Calibri"/>
          <w:i/>
          <w:iCs/>
        </w:rPr>
        <w:t xml:space="preserve"> guidance</w:t>
      </w:r>
      <w:r w:rsidR="4A68E54D" w:rsidRPr="4AD0C2B4">
        <w:rPr>
          <w:rFonts w:ascii="Calibri" w:eastAsia="Calibri" w:hAnsi="Calibri" w:cs="Calibri"/>
          <w:i/>
          <w:iCs/>
        </w:rPr>
        <w:t xml:space="preserve"> is designed to identify </w:t>
      </w:r>
      <w:r w:rsidR="00BB6D97" w:rsidRPr="4AD0C2B4">
        <w:rPr>
          <w:rFonts w:ascii="Calibri" w:eastAsia="Calibri" w:hAnsi="Calibri" w:cs="Calibri"/>
          <w:i/>
          <w:iCs/>
        </w:rPr>
        <w:t xml:space="preserve">certain </w:t>
      </w:r>
      <w:r w:rsidR="00265B47" w:rsidRPr="4AD0C2B4">
        <w:rPr>
          <w:rFonts w:ascii="Calibri" w:eastAsia="Calibri" w:hAnsi="Calibri" w:cs="Calibri"/>
          <w:i/>
          <w:iCs/>
        </w:rPr>
        <w:t xml:space="preserve">measures that local governments </w:t>
      </w:r>
      <w:r w:rsidR="00BB6D97" w:rsidRPr="4AD0C2B4">
        <w:rPr>
          <w:rFonts w:ascii="Calibri" w:eastAsia="Calibri" w:hAnsi="Calibri" w:cs="Calibri"/>
          <w:i/>
          <w:iCs/>
        </w:rPr>
        <w:t xml:space="preserve">can </w:t>
      </w:r>
      <w:r w:rsidR="00265B47" w:rsidRPr="4AD0C2B4">
        <w:rPr>
          <w:rFonts w:ascii="Calibri" w:eastAsia="Calibri" w:hAnsi="Calibri" w:cs="Calibri"/>
          <w:i/>
          <w:iCs/>
        </w:rPr>
        <w:t>adopt to comply with the ADU Act’s requirements, each local government’s laws and regulations</w:t>
      </w:r>
      <w:r w:rsidR="00BB6D97" w:rsidRPr="4AD0C2B4">
        <w:rPr>
          <w:rFonts w:ascii="Calibri" w:eastAsia="Calibri" w:hAnsi="Calibri" w:cs="Calibri"/>
          <w:i/>
          <w:iCs/>
        </w:rPr>
        <w:t xml:space="preserve"> are unique and might affect how, and the extent to which, these measures may be adopted. Local governments should consult with their legal counsel </w:t>
      </w:r>
      <w:r w:rsidR="006B692A" w:rsidRPr="4AD0C2B4">
        <w:rPr>
          <w:rFonts w:ascii="Calibri" w:eastAsia="Calibri" w:hAnsi="Calibri" w:cs="Calibri"/>
          <w:i/>
          <w:iCs/>
        </w:rPr>
        <w:t>regarding local laws.</w:t>
      </w:r>
    </w:p>
    <w:p w14:paraId="3BAEF8A7" w14:textId="7B68967D" w:rsidR="60B231F8" w:rsidRPr="00D52B46" w:rsidRDefault="4A68E54D" w:rsidP="74345711">
      <w:pPr>
        <w:rPr>
          <w:rFonts w:ascii="Calibri" w:eastAsia="Calibri" w:hAnsi="Calibri" w:cs="Calibri"/>
          <w:i/>
          <w:iCs/>
        </w:rPr>
      </w:pPr>
      <w:r w:rsidRPr="00D52B46">
        <w:rPr>
          <w:rFonts w:ascii="Calibri" w:eastAsia="Calibri" w:hAnsi="Calibri" w:cs="Calibri"/>
          <w:i/>
          <w:iCs/>
        </w:rPr>
        <w:t xml:space="preserve">Guidance text, </w:t>
      </w:r>
      <w:r w:rsidR="4AFF0152" w:rsidRPr="00D52B46">
        <w:rPr>
          <w:rFonts w:ascii="Calibri" w:eastAsia="Calibri" w:hAnsi="Calibri" w:cs="Calibri"/>
          <w:i/>
          <w:iCs/>
        </w:rPr>
        <w:t xml:space="preserve">like </w:t>
      </w:r>
      <w:r w:rsidR="14F1C319" w:rsidRPr="00D52B46">
        <w:rPr>
          <w:rFonts w:ascii="Calibri" w:eastAsia="Calibri" w:hAnsi="Calibri" w:cs="Calibri"/>
          <w:i/>
          <w:iCs/>
        </w:rPr>
        <w:t xml:space="preserve">this paragraph, is presented in italics </w:t>
      </w:r>
      <w:r w:rsidR="003752B6" w:rsidRPr="00D52B46">
        <w:rPr>
          <w:rFonts w:ascii="Calibri" w:eastAsia="Calibri" w:hAnsi="Calibri" w:cs="Calibri"/>
          <w:i/>
          <w:iCs/>
        </w:rPr>
        <w:t>to</w:t>
      </w:r>
      <w:r w:rsidR="14F1C319" w:rsidRPr="00D52B46">
        <w:rPr>
          <w:rFonts w:ascii="Calibri" w:eastAsia="Calibri" w:hAnsi="Calibri" w:cs="Calibri"/>
          <w:i/>
          <w:iCs/>
        </w:rPr>
        <w:t xml:space="preserve"> differentiate it from </w:t>
      </w:r>
      <w:r w:rsidR="00BB71C7" w:rsidRPr="00D52B46">
        <w:rPr>
          <w:rFonts w:ascii="Calibri" w:eastAsia="Calibri" w:hAnsi="Calibri" w:cs="Calibri"/>
          <w:i/>
          <w:iCs/>
        </w:rPr>
        <w:t xml:space="preserve">bold </w:t>
      </w:r>
      <w:r w:rsidR="14F1C319" w:rsidRPr="00D52B46">
        <w:rPr>
          <w:rFonts w:ascii="Calibri" w:eastAsia="Calibri" w:hAnsi="Calibri" w:cs="Calibri"/>
          <w:i/>
          <w:iCs/>
        </w:rPr>
        <w:t>text recommended for incorporation</w:t>
      </w:r>
      <w:r w:rsidR="28866F01" w:rsidRPr="00D52B46">
        <w:rPr>
          <w:rFonts w:ascii="Calibri" w:eastAsia="Calibri" w:hAnsi="Calibri" w:cs="Calibri"/>
          <w:i/>
          <w:iCs/>
        </w:rPr>
        <w:t xml:space="preserve"> into local law. This italicized text is used to provide an explanation or discussion of the recommended provisions.</w:t>
      </w:r>
    </w:p>
    <w:p w14:paraId="0043FD72" w14:textId="22B4687A" w:rsidR="3B557766" w:rsidRPr="00D52B46" w:rsidRDefault="23D272C7" w:rsidP="64EAC0FA">
      <w:pPr>
        <w:rPr>
          <w:rFonts w:ascii="Calibri" w:eastAsia="Calibri" w:hAnsi="Calibri" w:cs="Calibri"/>
          <w:i/>
          <w:iCs/>
        </w:rPr>
      </w:pPr>
      <w:r w:rsidRPr="64EAC0FA">
        <w:rPr>
          <w:rFonts w:ascii="Calibri" w:eastAsia="Calibri" w:hAnsi="Calibri" w:cs="Calibri"/>
          <w:i/>
          <w:iCs/>
        </w:rPr>
        <w:t>For additional information o</w:t>
      </w:r>
      <w:r w:rsidR="002878EE" w:rsidRPr="64EAC0FA">
        <w:rPr>
          <w:rFonts w:ascii="Calibri" w:eastAsia="Calibri" w:hAnsi="Calibri" w:cs="Calibri"/>
          <w:i/>
          <w:iCs/>
        </w:rPr>
        <w:t>n</w:t>
      </w:r>
      <w:r w:rsidRPr="64EAC0FA">
        <w:rPr>
          <w:rFonts w:ascii="Calibri" w:eastAsia="Calibri" w:hAnsi="Calibri" w:cs="Calibri"/>
          <w:i/>
          <w:iCs/>
        </w:rPr>
        <w:t xml:space="preserve"> </w:t>
      </w:r>
      <w:r w:rsidR="7B191AB7" w:rsidRPr="64EAC0FA">
        <w:rPr>
          <w:rFonts w:ascii="Calibri" w:eastAsia="Calibri" w:hAnsi="Calibri" w:cs="Calibri"/>
          <w:i/>
          <w:iCs/>
        </w:rPr>
        <w:t xml:space="preserve">ADUs in Maryland, see </w:t>
      </w:r>
      <w:hyperlink r:id="rId12">
        <w:r w:rsidR="7B191AB7" w:rsidRPr="64EAC0FA">
          <w:rPr>
            <w:rStyle w:val="Hyperlink"/>
            <w:rFonts w:ascii="Calibri" w:eastAsia="Calibri" w:hAnsi="Calibri" w:cs="Calibri"/>
            <w:i/>
            <w:iCs/>
          </w:rPr>
          <w:t>MDP’s ADU webpage</w:t>
        </w:r>
      </w:hyperlink>
      <w:r w:rsidR="7B191AB7" w:rsidRPr="64EAC0FA">
        <w:rPr>
          <w:rFonts w:ascii="Calibri" w:eastAsia="Calibri" w:hAnsi="Calibri" w:cs="Calibri"/>
          <w:i/>
          <w:iCs/>
        </w:rPr>
        <w:t xml:space="preserve"> and the </w:t>
      </w:r>
      <w:hyperlink r:id="rId13">
        <w:r w:rsidR="7B191AB7" w:rsidRPr="64EAC0FA">
          <w:rPr>
            <w:rStyle w:val="Hyperlink"/>
            <w:rFonts w:ascii="Calibri" w:eastAsia="Calibri" w:hAnsi="Calibri" w:cs="Calibri"/>
            <w:i/>
            <w:iCs/>
          </w:rPr>
          <w:t>ADU Policy Task Force Final Report</w:t>
        </w:r>
      </w:hyperlink>
      <w:r w:rsidR="7B191AB7" w:rsidRPr="64EAC0FA">
        <w:rPr>
          <w:rFonts w:ascii="Calibri" w:eastAsia="Calibri" w:hAnsi="Calibri" w:cs="Calibri"/>
          <w:i/>
          <w:iCs/>
        </w:rPr>
        <w:t>.</w:t>
      </w:r>
      <w:r w:rsidR="004F3BEF" w:rsidRPr="64EAC0FA">
        <w:rPr>
          <w:rFonts w:ascii="Calibri" w:eastAsia="Calibri" w:hAnsi="Calibri" w:cs="Calibri"/>
          <w:i/>
          <w:iCs/>
        </w:rPr>
        <w:t xml:space="preserve"> Jurisdictions may also want to consider referencing </w:t>
      </w:r>
      <w:hyperlink r:id="rId14">
        <w:r w:rsidR="004F3BEF" w:rsidRPr="64EAC0FA">
          <w:rPr>
            <w:rStyle w:val="Hyperlink"/>
            <w:rFonts w:ascii="Calibri" w:eastAsia="Calibri" w:hAnsi="Calibri" w:cs="Calibri"/>
            <w:i/>
            <w:iCs/>
          </w:rPr>
          <w:t xml:space="preserve">AARP’s </w:t>
        </w:r>
        <w:r w:rsidR="00221FD6" w:rsidRPr="64EAC0FA">
          <w:rPr>
            <w:rStyle w:val="Hyperlink"/>
            <w:rFonts w:ascii="Calibri" w:eastAsia="Calibri" w:hAnsi="Calibri" w:cs="Calibri"/>
            <w:i/>
            <w:iCs/>
          </w:rPr>
          <w:t>Accessory Dwelling Units: Model State Act and Local Ordinance</w:t>
        </w:r>
      </w:hyperlink>
      <w:r w:rsidR="00831CE3" w:rsidRPr="64EAC0FA">
        <w:rPr>
          <w:rFonts w:ascii="Calibri" w:eastAsia="Calibri" w:hAnsi="Calibri" w:cs="Calibri"/>
          <w:i/>
          <w:iCs/>
        </w:rPr>
        <w:t xml:space="preserve"> for additional model language that could be considered in a </w:t>
      </w:r>
      <w:r w:rsidR="000C5015" w:rsidRPr="64EAC0FA">
        <w:rPr>
          <w:rFonts w:ascii="Calibri" w:eastAsia="Calibri" w:hAnsi="Calibri" w:cs="Calibri"/>
          <w:i/>
          <w:iCs/>
        </w:rPr>
        <w:t xml:space="preserve">local ordinance. MDP notes, however, that the AARP model ordinance </w:t>
      </w:r>
      <w:r w:rsidR="00EA763E" w:rsidRPr="64EAC0FA">
        <w:rPr>
          <w:rFonts w:ascii="Calibri" w:eastAsia="Calibri" w:hAnsi="Calibri" w:cs="Calibri"/>
          <w:i/>
          <w:iCs/>
        </w:rPr>
        <w:t xml:space="preserve">is not </w:t>
      </w:r>
      <w:r w:rsidR="00D4176A" w:rsidRPr="64EAC0FA">
        <w:rPr>
          <w:rFonts w:ascii="Calibri" w:eastAsia="Calibri" w:hAnsi="Calibri" w:cs="Calibri"/>
          <w:i/>
          <w:iCs/>
        </w:rPr>
        <w:t xml:space="preserve">informed by Maryland law, and </w:t>
      </w:r>
      <w:r w:rsidR="00B52B0A" w:rsidRPr="64EAC0FA">
        <w:rPr>
          <w:rFonts w:ascii="Calibri" w:eastAsia="Calibri" w:hAnsi="Calibri" w:cs="Calibri"/>
          <w:i/>
          <w:iCs/>
        </w:rPr>
        <w:t>jurisdictions should consult legal counsel before including it in local ordinances.</w:t>
      </w:r>
      <w:r w:rsidR="00221FD6" w:rsidRPr="64EAC0FA">
        <w:rPr>
          <w:rFonts w:ascii="Calibri" w:eastAsia="Calibri" w:hAnsi="Calibri" w:cs="Calibri"/>
          <w:i/>
          <w:iCs/>
        </w:rPr>
        <w:t xml:space="preserve"> </w:t>
      </w:r>
    </w:p>
    <w:p w14:paraId="7802A828" w14:textId="0ED3437B" w:rsidR="5C483927" w:rsidRDefault="5C483927" w:rsidP="4717C39A">
      <w:pPr>
        <w:rPr>
          <w:rFonts w:ascii="Calibri" w:eastAsia="Calibri" w:hAnsi="Calibri" w:cs="Calibri"/>
          <w:i/>
          <w:iCs/>
        </w:rPr>
      </w:pPr>
      <w:r w:rsidRPr="4717C39A">
        <w:rPr>
          <w:rFonts w:ascii="Calibri" w:eastAsia="Calibri" w:hAnsi="Calibri" w:cs="Calibri"/>
          <w:i/>
          <w:iCs/>
        </w:rPr>
        <w:t xml:space="preserve">MDP prepared this guidance for Maryland's current ADU law as of February 25, 2026. If the Maryland General Assembly enacts legislation altering provisions related to ADUs, aspects of this guidance may no longer apply. MDP will update this guidance as soon as is practicable if the law changes. Direct any questions regarding this model ordinance to Carter Reitman, Lead Housing Planner at MDP, at </w:t>
      </w:r>
      <w:hyperlink r:id="rId15">
        <w:r w:rsidRPr="4717C39A">
          <w:rPr>
            <w:rStyle w:val="Hyperlink"/>
            <w:rFonts w:ascii="Calibri" w:eastAsia="Calibri" w:hAnsi="Calibri" w:cs="Calibri"/>
            <w:i/>
            <w:iCs/>
          </w:rPr>
          <w:t>carter.reitman2@maryland.gov</w:t>
        </w:r>
      </w:hyperlink>
      <w:r w:rsidRPr="4717C39A">
        <w:rPr>
          <w:rFonts w:ascii="Calibri" w:eastAsia="Calibri" w:hAnsi="Calibri" w:cs="Calibri"/>
          <w:i/>
          <w:iCs/>
        </w:rPr>
        <w:t>.</w:t>
      </w:r>
    </w:p>
    <w:p w14:paraId="3A80B653" w14:textId="5A5A6806" w:rsidR="3A4C0254" w:rsidRPr="00D52B46" w:rsidRDefault="00AE6212" w:rsidP="00052A4F">
      <w:pPr>
        <w:pStyle w:val="Heading1"/>
        <w:pageBreakBefore/>
        <w:spacing w:line="278" w:lineRule="auto"/>
        <w:rPr>
          <w:rFonts w:ascii="Calibri" w:hAnsi="Calibri" w:cs="Calibri"/>
        </w:rPr>
      </w:pPr>
      <w:r w:rsidRPr="00D52B46">
        <w:rPr>
          <w:rFonts w:ascii="Calibri" w:hAnsi="Calibri" w:cs="Calibri"/>
        </w:rPr>
        <w:lastRenderedPageBreak/>
        <w:t xml:space="preserve">Section 2: </w:t>
      </w:r>
      <w:r w:rsidR="6379920D" w:rsidRPr="00D52B46">
        <w:rPr>
          <w:rFonts w:ascii="Calibri" w:hAnsi="Calibri" w:cs="Calibri"/>
        </w:rPr>
        <w:t xml:space="preserve">Minimum-Compliance </w:t>
      </w:r>
      <w:r w:rsidR="09DAC026" w:rsidRPr="00D52B46">
        <w:rPr>
          <w:rFonts w:ascii="Calibri" w:hAnsi="Calibri" w:cs="Calibri"/>
        </w:rPr>
        <w:t>Language</w:t>
      </w:r>
    </w:p>
    <w:p w14:paraId="38A3A7AA" w14:textId="06301329" w:rsidR="6D85826B" w:rsidRPr="00D52B46" w:rsidRDefault="6D85826B" w:rsidP="5D82CFBD">
      <w:pPr>
        <w:rPr>
          <w:rFonts w:ascii="Calibri" w:eastAsia="Calibri" w:hAnsi="Calibri" w:cs="Calibri"/>
          <w:i/>
          <w:iCs/>
        </w:rPr>
      </w:pPr>
      <w:r w:rsidRPr="00D52B46">
        <w:rPr>
          <w:rFonts w:ascii="Calibri" w:eastAsia="Calibri" w:hAnsi="Calibri" w:cs="Calibri"/>
          <w:i/>
          <w:iCs/>
        </w:rPr>
        <w:t xml:space="preserve">MDP recommends using </w:t>
      </w:r>
      <w:r w:rsidR="00E85CA2" w:rsidRPr="00D52B46">
        <w:rPr>
          <w:rFonts w:ascii="Calibri" w:eastAsia="Calibri" w:hAnsi="Calibri" w:cs="Calibri"/>
          <w:i/>
          <w:iCs/>
        </w:rPr>
        <w:t xml:space="preserve">the </w:t>
      </w:r>
      <w:r w:rsidR="00D96420" w:rsidRPr="00D52B46">
        <w:rPr>
          <w:rFonts w:ascii="Calibri" w:eastAsia="Calibri" w:hAnsi="Calibri" w:cs="Calibri"/>
          <w:b/>
          <w:bCs/>
          <w:i/>
          <w:iCs/>
        </w:rPr>
        <w:t>bold</w:t>
      </w:r>
      <w:r w:rsidRPr="00D52B46">
        <w:rPr>
          <w:rFonts w:ascii="Calibri" w:eastAsia="Calibri" w:hAnsi="Calibri" w:cs="Calibri"/>
          <w:i/>
          <w:iCs/>
        </w:rPr>
        <w:t xml:space="preserve"> language </w:t>
      </w:r>
      <w:r w:rsidR="00AE6212" w:rsidRPr="00D52B46">
        <w:rPr>
          <w:rFonts w:ascii="Calibri" w:eastAsia="Calibri" w:hAnsi="Calibri" w:cs="Calibri"/>
          <w:i/>
          <w:iCs/>
        </w:rPr>
        <w:t>in this section</w:t>
      </w:r>
      <w:r w:rsidRPr="00D52B46">
        <w:rPr>
          <w:rFonts w:ascii="Calibri" w:eastAsia="Calibri" w:hAnsi="Calibri" w:cs="Calibri"/>
          <w:i/>
          <w:iCs/>
        </w:rPr>
        <w:t xml:space="preserve"> as a basis for writing local ordinances that meet the minimum requirements of state law. MDP encourages local governments to expand on these requirements where appropriate to meet local needs, but MDP notes that locally adopted ordinances cannot be more restrictive of ADUs than Subtitle 5 of the Land Use Article. As it is the policy of the State of Maryland to promote and encourage ADUs on land with a single-family detached dwelling unit, MDP also encourages jurisdictions to design their local ordinances to be more permissive of ADUs and is available to assist on request. </w:t>
      </w:r>
      <w:r w:rsidR="00F41A22" w:rsidRPr="00D52B46">
        <w:rPr>
          <w:rFonts w:ascii="Calibri" w:eastAsia="Calibri" w:hAnsi="Calibri" w:cs="Calibri"/>
          <w:i/>
          <w:iCs/>
        </w:rPr>
        <w:t>Sections 3 and 4</w:t>
      </w:r>
      <w:r w:rsidRPr="00D52B46">
        <w:rPr>
          <w:rFonts w:ascii="Calibri" w:eastAsia="Calibri" w:hAnsi="Calibri" w:cs="Calibri"/>
          <w:i/>
          <w:iCs/>
        </w:rPr>
        <w:t xml:space="preserve"> of this document detail technical issues that local laws will likely need to address in implementation, practical considerations for implementation, and best-practice recommendations.</w:t>
      </w:r>
    </w:p>
    <w:p w14:paraId="16B5AA18" w14:textId="740DB51B" w:rsidR="73988105" w:rsidRPr="00D52B46" w:rsidRDefault="73988105" w:rsidP="00424AFB">
      <w:pPr>
        <w:pStyle w:val="Heading2"/>
      </w:pPr>
      <w:r w:rsidRPr="00D52B46">
        <w:t>Purpose</w:t>
      </w:r>
    </w:p>
    <w:p w14:paraId="4F07B1B6" w14:textId="471E93E0" w:rsidR="73988105" w:rsidRPr="00D52B46" w:rsidRDefault="73988105" w:rsidP="230F83B7">
      <w:pPr>
        <w:rPr>
          <w:rFonts w:ascii="Calibri" w:eastAsia="Calibri" w:hAnsi="Calibri" w:cs="Calibri"/>
          <w:i/>
          <w:iCs/>
        </w:rPr>
      </w:pPr>
      <w:r w:rsidRPr="00D52B46">
        <w:rPr>
          <w:rFonts w:ascii="Calibri" w:eastAsia="Calibri" w:hAnsi="Calibri" w:cs="Calibri"/>
          <w:i/>
          <w:iCs/>
        </w:rPr>
        <w:t xml:space="preserve">In this section of </w:t>
      </w:r>
      <w:r w:rsidR="009F6DF6" w:rsidRPr="00D52B46">
        <w:rPr>
          <w:rFonts w:ascii="Calibri" w:eastAsia="Calibri" w:hAnsi="Calibri" w:cs="Calibri"/>
          <w:i/>
          <w:iCs/>
        </w:rPr>
        <w:t>a local</w:t>
      </w:r>
      <w:r w:rsidRPr="00D52B46">
        <w:rPr>
          <w:rFonts w:ascii="Calibri" w:eastAsia="Calibri" w:hAnsi="Calibri" w:cs="Calibri"/>
          <w:i/>
          <w:iCs/>
        </w:rPr>
        <w:t xml:space="preserve"> ordinance, a local legislative body states its purposes in adopting the ordinance. This information may help in defending the ordinance or informing residents about the ordinance’s benefits.</w:t>
      </w:r>
    </w:p>
    <w:p w14:paraId="451E4586" w14:textId="222D7721" w:rsidR="73988105" w:rsidRPr="00D52B46" w:rsidRDefault="73988105" w:rsidP="230F83B7">
      <w:pPr>
        <w:rPr>
          <w:rFonts w:ascii="Calibri" w:eastAsia="Calibri" w:hAnsi="Calibri" w:cs="Calibri"/>
          <w:i/>
          <w:iCs/>
        </w:rPr>
      </w:pPr>
      <w:r w:rsidRPr="00D52B46">
        <w:rPr>
          <w:rFonts w:ascii="Calibri" w:eastAsia="Calibri" w:hAnsi="Calibri" w:cs="Calibri"/>
          <w:i/>
          <w:iCs/>
        </w:rPr>
        <w:t>If a local legislative body has no purposes that differ from those of the ADU Act, it may choose to reference that act’s policy to promote ADUs on land with single-family detached dwelling units.</w:t>
      </w:r>
    </w:p>
    <w:p w14:paraId="19FFA9E7" w14:textId="3A27F5A7" w:rsidR="73988105" w:rsidRPr="00D52B46" w:rsidRDefault="05193598" w:rsidP="5CD2031C">
      <w:pPr>
        <w:rPr>
          <w:rFonts w:ascii="Calibri" w:eastAsia="Calibri" w:hAnsi="Calibri" w:cs="Calibri"/>
          <w:i/>
          <w:iCs/>
        </w:rPr>
      </w:pPr>
      <w:r w:rsidRPr="00D52B46">
        <w:rPr>
          <w:rFonts w:ascii="Calibri" w:eastAsia="Calibri" w:hAnsi="Calibri" w:cs="Calibri"/>
          <w:i/>
          <w:iCs/>
        </w:rPr>
        <w:t>If a local legislative body has public purposes that are different from or expand upon those in the ADU Act, those purposes should be specified in the ordinance (after consulting legal counsel on whether they are consistent with the ADU Act). These statements could be reintegrated in local law or adjusted for local context.</w:t>
      </w:r>
    </w:p>
    <w:p w14:paraId="7BCB5352" w14:textId="3440A8AE" w:rsidR="73988105" w:rsidRPr="00D52B46" w:rsidRDefault="73988105" w:rsidP="230F83B7">
      <w:pPr>
        <w:pStyle w:val="ListParagraph"/>
        <w:numPr>
          <w:ilvl w:val="0"/>
          <w:numId w:val="5"/>
        </w:numPr>
        <w:rPr>
          <w:rFonts w:ascii="Calibri" w:eastAsia="Calibri" w:hAnsi="Calibri" w:cs="Calibri"/>
          <w:b/>
          <w:bCs/>
        </w:rPr>
      </w:pPr>
      <w:r w:rsidRPr="00D52B46">
        <w:rPr>
          <w:rFonts w:ascii="Calibri" w:eastAsia="Calibri" w:hAnsi="Calibri" w:cs="Calibri"/>
          <w:b/>
          <w:bCs/>
        </w:rPr>
        <w:t>The [legislative body] finds and declares:</w:t>
      </w:r>
    </w:p>
    <w:p w14:paraId="3C7FBAAD" w14:textId="7BCAAE29" w:rsidR="73988105" w:rsidRPr="00D52B46" w:rsidRDefault="00F405DE" w:rsidP="230F83B7">
      <w:pPr>
        <w:pStyle w:val="ListParagraph"/>
        <w:numPr>
          <w:ilvl w:val="1"/>
          <w:numId w:val="5"/>
        </w:numPr>
        <w:rPr>
          <w:rFonts w:ascii="Calibri" w:eastAsia="Calibri" w:hAnsi="Calibri" w:cs="Calibri"/>
          <w:b/>
          <w:bCs/>
        </w:rPr>
      </w:pPr>
      <w:r w:rsidRPr="64EAC0FA">
        <w:rPr>
          <w:rFonts w:ascii="Calibri" w:eastAsia="Calibri" w:hAnsi="Calibri" w:cs="Calibri"/>
          <w:b/>
          <w:bCs/>
        </w:rPr>
        <w:t>It</w:t>
      </w:r>
      <w:r w:rsidR="73988105" w:rsidRPr="64EAC0FA">
        <w:rPr>
          <w:rFonts w:ascii="Calibri" w:eastAsia="Calibri" w:hAnsi="Calibri" w:cs="Calibri"/>
          <w:b/>
          <w:bCs/>
        </w:rPr>
        <w:t xml:space="preserve"> is the policy of the State of Maryland to promote and encourage the creation of accessory dwelling units on land with a single-family detached dwelling unit as the primary </w:t>
      </w:r>
      <w:r w:rsidR="006B692A" w:rsidRPr="64EAC0FA">
        <w:rPr>
          <w:rFonts w:ascii="Calibri" w:eastAsia="Calibri" w:hAnsi="Calibri" w:cs="Calibri"/>
          <w:b/>
          <w:bCs/>
        </w:rPr>
        <w:t xml:space="preserve">dwelling </w:t>
      </w:r>
      <w:r w:rsidR="73988105" w:rsidRPr="64EAC0FA">
        <w:rPr>
          <w:rFonts w:ascii="Calibri" w:eastAsia="Calibri" w:hAnsi="Calibri" w:cs="Calibri"/>
          <w:b/>
          <w:bCs/>
        </w:rPr>
        <w:t xml:space="preserve">unit </w:t>
      </w:r>
      <w:r w:rsidR="009010CA" w:rsidRPr="64EAC0FA">
        <w:rPr>
          <w:rFonts w:ascii="Calibri" w:eastAsia="Calibri" w:hAnsi="Calibri" w:cs="Calibri"/>
          <w:b/>
          <w:bCs/>
        </w:rPr>
        <w:t>to</w:t>
      </w:r>
      <w:r w:rsidR="73988105" w:rsidRPr="64EAC0FA">
        <w:rPr>
          <w:rFonts w:ascii="Calibri" w:eastAsia="Calibri" w:hAnsi="Calibri" w:cs="Calibri"/>
          <w:b/>
          <w:bCs/>
        </w:rPr>
        <w:t xml:space="preserve"> meet the housing needs of </w:t>
      </w:r>
      <w:r w:rsidR="006B692A" w:rsidRPr="64EAC0FA">
        <w:rPr>
          <w:rFonts w:ascii="Calibri" w:eastAsia="Calibri" w:hAnsi="Calibri" w:cs="Calibri"/>
          <w:b/>
          <w:bCs/>
        </w:rPr>
        <w:t>the citizens of Maryland</w:t>
      </w:r>
      <w:r w:rsidR="73988105" w:rsidRPr="64EAC0FA">
        <w:rPr>
          <w:rFonts w:ascii="Calibri" w:eastAsia="Calibri" w:hAnsi="Calibri" w:cs="Calibri"/>
          <w:b/>
          <w:bCs/>
        </w:rPr>
        <w:t>.</w:t>
      </w:r>
    </w:p>
    <w:p w14:paraId="42C4C4BF" w14:textId="176314A4" w:rsidR="25C282A8" w:rsidRPr="00D52B46" w:rsidRDefault="05193598" w:rsidP="230F83B7">
      <w:pPr>
        <w:pStyle w:val="ListParagraph"/>
        <w:numPr>
          <w:ilvl w:val="1"/>
          <w:numId w:val="5"/>
        </w:numPr>
        <w:rPr>
          <w:rFonts w:ascii="Calibri" w:eastAsia="Calibri" w:hAnsi="Calibri" w:cs="Calibri"/>
          <w:b/>
          <w:bCs/>
        </w:rPr>
      </w:pPr>
      <w:r w:rsidRPr="64EAC0FA">
        <w:rPr>
          <w:rFonts w:ascii="Calibri" w:eastAsia="Calibri" w:hAnsi="Calibri" w:cs="Calibri"/>
          <w:b/>
          <w:bCs/>
        </w:rPr>
        <w:t xml:space="preserve">State law requires that local jurisdictions establish policies </w:t>
      </w:r>
      <w:r w:rsidR="006B692A" w:rsidRPr="64EAC0FA">
        <w:rPr>
          <w:rFonts w:ascii="Calibri" w:eastAsia="Calibri" w:hAnsi="Calibri" w:cs="Calibri"/>
          <w:b/>
          <w:bCs/>
        </w:rPr>
        <w:t>that further the intent</w:t>
      </w:r>
      <w:r w:rsidRPr="64EAC0FA">
        <w:rPr>
          <w:rFonts w:ascii="Calibri" w:eastAsia="Calibri" w:hAnsi="Calibri" w:cs="Calibri"/>
          <w:b/>
          <w:bCs/>
        </w:rPr>
        <w:t xml:space="preserve"> of this state </w:t>
      </w:r>
      <w:r w:rsidR="006B692A" w:rsidRPr="64EAC0FA">
        <w:rPr>
          <w:rFonts w:ascii="Calibri" w:eastAsia="Calibri" w:hAnsi="Calibri" w:cs="Calibri"/>
          <w:b/>
          <w:bCs/>
        </w:rPr>
        <w:t>law</w:t>
      </w:r>
      <w:r w:rsidRPr="64EAC0FA">
        <w:rPr>
          <w:rFonts w:ascii="Calibri" w:eastAsia="Calibri" w:hAnsi="Calibri" w:cs="Calibri"/>
          <w:b/>
          <w:bCs/>
        </w:rPr>
        <w:t>.</w:t>
      </w:r>
    </w:p>
    <w:p w14:paraId="53D7019A" w14:textId="220EFEBB" w:rsidR="73988105" w:rsidRPr="00D52B46" w:rsidRDefault="73988105" w:rsidP="230F83B7">
      <w:pPr>
        <w:pStyle w:val="ListParagraph"/>
        <w:numPr>
          <w:ilvl w:val="1"/>
          <w:numId w:val="5"/>
        </w:numPr>
        <w:rPr>
          <w:rFonts w:ascii="Calibri" w:eastAsia="Calibri" w:hAnsi="Calibri" w:cs="Calibri"/>
          <w:b/>
          <w:bCs/>
        </w:rPr>
      </w:pPr>
      <w:r w:rsidRPr="00D52B46">
        <w:rPr>
          <w:rFonts w:ascii="Calibri" w:eastAsia="Calibri" w:hAnsi="Calibri" w:cs="Calibri"/>
          <w:b/>
          <w:bCs/>
        </w:rPr>
        <w:t>All legislative bodies with planning and zoning authority are required by Maryland law to adopt a local ordinance authorizing development of ADUs by October 1, 2026.</w:t>
      </w:r>
    </w:p>
    <w:p w14:paraId="7ACDF17A" w14:textId="4074B461" w:rsidR="3A4C0254" w:rsidRPr="00D52B46" w:rsidRDefault="3D126DA0" w:rsidP="00CD3ACE">
      <w:pPr>
        <w:pStyle w:val="Heading2"/>
      </w:pPr>
      <w:r w:rsidRPr="00D52B46">
        <w:lastRenderedPageBreak/>
        <w:t>Definitions</w:t>
      </w:r>
    </w:p>
    <w:p w14:paraId="459384C9" w14:textId="25CCDA51" w:rsidR="3A4C0254" w:rsidRPr="00D52B46" w:rsidRDefault="2764CAC8" w:rsidP="245E8F7E">
      <w:pPr>
        <w:rPr>
          <w:rFonts w:ascii="Calibri" w:eastAsia="Calibri" w:hAnsi="Calibri" w:cs="Calibri"/>
          <w:i/>
          <w:iCs/>
        </w:rPr>
      </w:pPr>
      <w:r w:rsidRPr="00D52B46">
        <w:rPr>
          <w:rFonts w:ascii="Calibri" w:eastAsia="Calibri" w:hAnsi="Calibri" w:cs="Calibri"/>
          <w:i/>
          <w:iCs/>
        </w:rPr>
        <w:t xml:space="preserve">The ADU </w:t>
      </w:r>
      <w:r w:rsidR="39671DA1" w:rsidRPr="00D52B46">
        <w:rPr>
          <w:rFonts w:ascii="Calibri" w:eastAsia="Calibri" w:hAnsi="Calibri" w:cs="Calibri"/>
          <w:i/>
          <w:iCs/>
        </w:rPr>
        <w:t>A</w:t>
      </w:r>
      <w:r w:rsidRPr="00D52B46">
        <w:rPr>
          <w:rFonts w:ascii="Calibri" w:eastAsia="Calibri" w:hAnsi="Calibri" w:cs="Calibri"/>
          <w:i/>
          <w:iCs/>
        </w:rPr>
        <w:t>ct</w:t>
      </w:r>
      <w:r w:rsidR="25AE84AC" w:rsidRPr="00D52B46">
        <w:rPr>
          <w:rFonts w:ascii="Calibri" w:eastAsia="Calibri" w:hAnsi="Calibri" w:cs="Calibri"/>
          <w:i/>
          <w:iCs/>
        </w:rPr>
        <w:t xml:space="preserve"> defines </w:t>
      </w:r>
      <w:r w:rsidR="6CC9D50F" w:rsidRPr="00D52B46">
        <w:rPr>
          <w:rFonts w:ascii="Calibri" w:eastAsia="Calibri" w:hAnsi="Calibri" w:cs="Calibri"/>
          <w:i/>
          <w:iCs/>
        </w:rPr>
        <w:t xml:space="preserve">“accessory dwelling unit” </w:t>
      </w:r>
      <w:r w:rsidR="1E0124AC" w:rsidRPr="00D52B46">
        <w:rPr>
          <w:rFonts w:ascii="Calibri" w:eastAsia="Calibri" w:hAnsi="Calibri" w:cs="Calibri"/>
          <w:i/>
          <w:iCs/>
        </w:rPr>
        <w:t xml:space="preserve">and </w:t>
      </w:r>
      <w:r w:rsidR="3CBF763A" w:rsidRPr="00D52B46">
        <w:rPr>
          <w:rFonts w:ascii="Calibri" w:eastAsia="Calibri" w:hAnsi="Calibri" w:cs="Calibri"/>
          <w:i/>
          <w:iCs/>
        </w:rPr>
        <w:t>“dwelling unit</w:t>
      </w:r>
      <w:r w:rsidR="639D4D86" w:rsidRPr="00D52B46">
        <w:rPr>
          <w:rFonts w:ascii="Calibri" w:eastAsia="Calibri" w:hAnsi="Calibri" w:cs="Calibri"/>
          <w:i/>
          <w:iCs/>
        </w:rPr>
        <w:t>.</w:t>
      </w:r>
      <w:r w:rsidR="3CBF763A" w:rsidRPr="00D52B46">
        <w:rPr>
          <w:rFonts w:ascii="Calibri" w:eastAsia="Calibri" w:hAnsi="Calibri" w:cs="Calibri"/>
          <w:i/>
          <w:iCs/>
        </w:rPr>
        <w:t>”</w:t>
      </w:r>
      <w:r w:rsidR="1E0124AC" w:rsidRPr="00D52B46">
        <w:rPr>
          <w:rFonts w:ascii="Calibri" w:eastAsia="Calibri" w:hAnsi="Calibri" w:cs="Calibri"/>
          <w:i/>
          <w:iCs/>
        </w:rPr>
        <w:t xml:space="preserve"> MDP recommends incorporating those definitions into local law for convenience</w:t>
      </w:r>
      <w:r w:rsidR="51E4375A" w:rsidRPr="00D52B46">
        <w:rPr>
          <w:rFonts w:ascii="Calibri" w:eastAsia="Calibri" w:hAnsi="Calibri" w:cs="Calibri"/>
          <w:i/>
          <w:iCs/>
        </w:rPr>
        <w:t xml:space="preserve"> and consistency</w:t>
      </w:r>
      <w:r w:rsidR="1E0124AC" w:rsidRPr="00D52B46">
        <w:rPr>
          <w:rFonts w:ascii="Calibri" w:eastAsia="Calibri" w:hAnsi="Calibri" w:cs="Calibri"/>
          <w:i/>
          <w:iCs/>
        </w:rPr>
        <w:t>.</w:t>
      </w:r>
      <w:r w:rsidR="04A02193" w:rsidRPr="00D52B46">
        <w:rPr>
          <w:rFonts w:ascii="Calibri" w:eastAsia="Calibri" w:hAnsi="Calibri" w:cs="Calibri"/>
          <w:i/>
          <w:iCs/>
        </w:rPr>
        <w:t xml:space="preserve"> While not explicitly defined in the </w:t>
      </w:r>
      <w:r w:rsidR="00BF0037">
        <w:rPr>
          <w:rFonts w:ascii="Calibri" w:eastAsia="Calibri" w:hAnsi="Calibri" w:cs="Calibri"/>
          <w:i/>
          <w:iCs/>
        </w:rPr>
        <w:t>ADU Act</w:t>
      </w:r>
      <w:r w:rsidR="04A02193" w:rsidRPr="00D52B46">
        <w:rPr>
          <w:rFonts w:ascii="Calibri" w:eastAsia="Calibri" w:hAnsi="Calibri" w:cs="Calibri"/>
          <w:i/>
          <w:iCs/>
        </w:rPr>
        <w:t>, jurisdictions may also permit ADUs that are wholly enclosed within the existing single-family dwelling.</w:t>
      </w:r>
      <w:r w:rsidR="3AD2BBB9" w:rsidRPr="00D52B46">
        <w:rPr>
          <w:rFonts w:ascii="Calibri" w:eastAsia="Calibri" w:hAnsi="Calibri" w:cs="Calibri"/>
          <w:i/>
          <w:iCs/>
        </w:rPr>
        <w:t xml:space="preserve"> </w:t>
      </w:r>
      <w:r w:rsidR="540A7223" w:rsidRPr="00D52B46">
        <w:rPr>
          <w:rFonts w:ascii="Calibri" w:eastAsia="Calibri" w:hAnsi="Calibri" w:cs="Calibri"/>
          <w:i/>
          <w:iCs/>
        </w:rPr>
        <w:t>Please note that existing zoning ordinances may already have definitions for “Accessory Dwelling Units” and “Dwelling Units</w:t>
      </w:r>
      <w:r w:rsidR="12E73C4B" w:rsidRPr="00D52B46">
        <w:rPr>
          <w:rFonts w:ascii="Calibri" w:eastAsia="Calibri" w:hAnsi="Calibri" w:cs="Calibri"/>
          <w:i/>
          <w:iCs/>
        </w:rPr>
        <w:t>.</w:t>
      </w:r>
      <w:r w:rsidR="540A7223" w:rsidRPr="00D52B46">
        <w:rPr>
          <w:rFonts w:ascii="Calibri" w:eastAsia="Calibri" w:hAnsi="Calibri" w:cs="Calibri"/>
          <w:i/>
          <w:iCs/>
        </w:rPr>
        <w:t xml:space="preserve">” </w:t>
      </w:r>
      <w:r w:rsidR="28E7ABB7" w:rsidRPr="00D52B46">
        <w:rPr>
          <w:rFonts w:ascii="Calibri" w:eastAsia="Calibri" w:hAnsi="Calibri" w:cs="Calibri"/>
          <w:i/>
          <w:iCs/>
        </w:rPr>
        <w:t>In such cases, jurisdictions should review those definitions for compliance with the definitions established in the ADU Act</w:t>
      </w:r>
      <w:r w:rsidR="53731347" w:rsidRPr="00D52B46">
        <w:rPr>
          <w:rFonts w:ascii="Calibri" w:eastAsia="Calibri" w:hAnsi="Calibri" w:cs="Calibri"/>
          <w:i/>
          <w:iCs/>
        </w:rPr>
        <w:t xml:space="preserve"> and modify them if necessary. </w:t>
      </w:r>
    </w:p>
    <w:p w14:paraId="5EE29BD7" w14:textId="17F46074" w:rsidR="0D71163B" w:rsidRPr="00D52B46" w:rsidRDefault="20F9A091" w:rsidP="5930A048">
      <w:pPr>
        <w:pStyle w:val="ListParagraph"/>
        <w:numPr>
          <w:ilvl w:val="0"/>
          <w:numId w:val="4"/>
        </w:numPr>
        <w:rPr>
          <w:rFonts w:ascii="Calibri" w:eastAsia="Calibri" w:hAnsi="Calibri" w:cs="Calibri"/>
          <w:b/>
          <w:bCs/>
        </w:rPr>
      </w:pPr>
      <w:r w:rsidRPr="00D52B46">
        <w:rPr>
          <w:rFonts w:ascii="Calibri" w:eastAsia="Calibri" w:hAnsi="Calibri" w:cs="Calibri"/>
          <w:b/>
          <w:bCs/>
        </w:rPr>
        <w:t xml:space="preserve">“Accessory </w:t>
      </w:r>
      <w:r w:rsidR="6FB73E38" w:rsidRPr="00D52B46">
        <w:rPr>
          <w:rFonts w:ascii="Calibri" w:eastAsia="Calibri" w:hAnsi="Calibri" w:cs="Calibri"/>
          <w:b/>
          <w:bCs/>
        </w:rPr>
        <w:t>d</w:t>
      </w:r>
      <w:r w:rsidRPr="00D52B46">
        <w:rPr>
          <w:rFonts w:ascii="Calibri" w:eastAsia="Calibri" w:hAnsi="Calibri" w:cs="Calibri"/>
          <w:b/>
          <w:bCs/>
        </w:rPr>
        <w:t xml:space="preserve">welling </w:t>
      </w:r>
      <w:r w:rsidR="14351608" w:rsidRPr="00D52B46">
        <w:rPr>
          <w:rFonts w:ascii="Calibri" w:eastAsia="Calibri" w:hAnsi="Calibri" w:cs="Calibri"/>
          <w:b/>
          <w:bCs/>
        </w:rPr>
        <w:t>u</w:t>
      </w:r>
      <w:r w:rsidRPr="00D52B46">
        <w:rPr>
          <w:rFonts w:ascii="Calibri" w:eastAsia="Calibri" w:hAnsi="Calibri" w:cs="Calibri"/>
          <w:b/>
          <w:bCs/>
        </w:rPr>
        <w:t>nit” means a secondary dwelling unit that is</w:t>
      </w:r>
      <w:r w:rsidR="7B05E837" w:rsidRPr="00D52B46">
        <w:rPr>
          <w:rFonts w:ascii="Calibri" w:eastAsia="Calibri" w:hAnsi="Calibri" w:cs="Calibri"/>
          <w:b/>
          <w:bCs/>
        </w:rPr>
        <w:t xml:space="preserve"> o</w:t>
      </w:r>
      <w:r w:rsidRPr="00D52B46">
        <w:rPr>
          <w:rFonts w:ascii="Calibri" w:eastAsia="Calibri" w:hAnsi="Calibri" w:cs="Calibri"/>
          <w:b/>
          <w:bCs/>
        </w:rPr>
        <w:t>n the same lot, parcel, or tract as a primary single-family detached dwelling unit</w:t>
      </w:r>
      <w:r w:rsidR="2837412C" w:rsidRPr="00D52B46">
        <w:rPr>
          <w:rFonts w:ascii="Calibri" w:eastAsia="Calibri" w:hAnsi="Calibri" w:cs="Calibri"/>
          <w:b/>
          <w:bCs/>
        </w:rPr>
        <w:t xml:space="preserve"> and n</w:t>
      </w:r>
      <w:r w:rsidRPr="00D52B46">
        <w:rPr>
          <w:rFonts w:ascii="Calibri" w:eastAsia="Calibri" w:hAnsi="Calibri" w:cs="Calibri"/>
          <w:b/>
          <w:bCs/>
        </w:rPr>
        <w:t>ot greater than 75% of the size of and subordinate in use to the primary single-family detached dwelling unit.</w:t>
      </w:r>
      <w:r w:rsidR="29A728B8" w:rsidRPr="00D52B46">
        <w:rPr>
          <w:rFonts w:ascii="Calibri" w:eastAsia="Calibri" w:hAnsi="Calibri" w:cs="Calibri"/>
          <w:b/>
          <w:bCs/>
        </w:rPr>
        <w:t xml:space="preserve"> </w:t>
      </w:r>
      <w:r w:rsidRPr="00D52B46">
        <w:rPr>
          <w:rFonts w:ascii="Calibri" w:eastAsia="Calibri" w:hAnsi="Calibri" w:cs="Calibri"/>
          <w:b/>
          <w:bCs/>
        </w:rPr>
        <w:t xml:space="preserve">“Accessory </w:t>
      </w:r>
      <w:r w:rsidR="03CAEBA2" w:rsidRPr="00D52B46">
        <w:rPr>
          <w:rFonts w:ascii="Calibri" w:eastAsia="Calibri" w:hAnsi="Calibri" w:cs="Calibri"/>
          <w:b/>
          <w:bCs/>
        </w:rPr>
        <w:t>d</w:t>
      </w:r>
      <w:r w:rsidRPr="00D52B46">
        <w:rPr>
          <w:rFonts w:ascii="Calibri" w:eastAsia="Calibri" w:hAnsi="Calibri" w:cs="Calibri"/>
          <w:b/>
          <w:bCs/>
        </w:rPr>
        <w:t xml:space="preserve">welling </w:t>
      </w:r>
      <w:r w:rsidR="47895A96" w:rsidRPr="00D52B46">
        <w:rPr>
          <w:rFonts w:ascii="Calibri" w:eastAsia="Calibri" w:hAnsi="Calibri" w:cs="Calibri"/>
          <w:b/>
          <w:bCs/>
        </w:rPr>
        <w:t>u</w:t>
      </w:r>
      <w:r w:rsidRPr="00D52B46">
        <w:rPr>
          <w:rFonts w:ascii="Calibri" w:eastAsia="Calibri" w:hAnsi="Calibri" w:cs="Calibri"/>
          <w:b/>
          <w:bCs/>
        </w:rPr>
        <w:t>nit” includes a structure that is</w:t>
      </w:r>
      <w:r w:rsidR="0DC4ACE4" w:rsidRPr="00D52B46">
        <w:rPr>
          <w:rFonts w:ascii="Calibri" w:eastAsia="Calibri" w:hAnsi="Calibri" w:cs="Calibri"/>
          <w:b/>
          <w:bCs/>
        </w:rPr>
        <w:t xml:space="preserve"> s</w:t>
      </w:r>
      <w:r w:rsidRPr="00D52B46">
        <w:rPr>
          <w:rFonts w:ascii="Calibri" w:eastAsia="Calibri" w:hAnsi="Calibri" w:cs="Calibri"/>
          <w:b/>
          <w:bCs/>
        </w:rPr>
        <w:t>eparate from the primary single-family detached dwelling unit</w:t>
      </w:r>
      <w:r w:rsidR="4C55F10A" w:rsidRPr="00D52B46">
        <w:rPr>
          <w:rFonts w:ascii="Calibri" w:eastAsia="Calibri" w:hAnsi="Calibri" w:cs="Calibri"/>
          <w:b/>
          <w:bCs/>
        </w:rPr>
        <w:t xml:space="preserve"> </w:t>
      </w:r>
      <w:r w:rsidRPr="00D52B46">
        <w:rPr>
          <w:rFonts w:ascii="Calibri" w:eastAsia="Calibri" w:hAnsi="Calibri" w:cs="Calibri"/>
          <w:b/>
          <w:bCs/>
        </w:rPr>
        <w:t>or</w:t>
      </w:r>
      <w:r w:rsidR="442262B4" w:rsidRPr="00D52B46">
        <w:rPr>
          <w:rFonts w:ascii="Calibri" w:eastAsia="Calibri" w:hAnsi="Calibri" w:cs="Calibri"/>
          <w:b/>
          <w:bCs/>
        </w:rPr>
        <w:t xml:space="preserve"> </w:t>
      </w:r>
      <w:r w:rsidR="477BF391" w:rsidRPr="00D52B46">
        <w:rPr>
          <w:rFonts w:ascii="Calibri" w:eastAsia="Calibri" w:hAnsi="Calibri" w:cs="Calibri"/>
          <w:b/>
          <w:bCs/>
        </w:rPr>
        <w:t>a</w:t>
      </w:r>
      <w:r w:rsidRPr="00D52B46">
        <w:rPr>
          <w:rFonts w:ascii="Calibri" w:eastAsia="Calibri" w:hAnsi="Calibri" w:cs="Calibri"/>
          <w:b/>
          <w:bCs/>
        </w:rPr>
        <w:t>ttached as an addition to the primary single-family detached dwelling unit</w:t>
      </w:r>
      <w:r w:rsidR="33230D55" w:rsidRPr="00D52B46">
        <w:rPr>
          <w:rFonts w:ascii="Calibri" w:eastAsia="Calibri" w:hAnsi="Calibri" w:cs="Calibri"/>
          <w:b/>
          <w:bCs/>
        </w:rPr>
        <w:t>.</w:t>
      </w:r>
    </w:p>
    <w:p w14:paraId="3D4A2F0D" w14:textId="61C9269C" w:rsidR="00D25B17" w:rsidRPr="00D52B46" w:rsidRDefault="3E500E64" w:rsidP="245E8F7E">
      <w:pPr>
        <w:pStyle w:val="ListParagraph"/>
        <w:numPr>
          <w:ilvl w:val="0"/>
          <w:numId w:val="4"/>
        </w:numPr>
        <w:rPr>
          <w:rFonts w:ascii="Calibri" w:eastAsia="Calibri" w:hAnsi="Calibri" w:cs="Calibri"/>
          <w:b/>
          <w:bCs/>
        </w:rPr>
      </w:pPr>
      <w:r w:rsidRPr="64EAC0FA">
        <w:rPr>
          <w:rFonts w:ascii="Calibri" w:eastAsia="Calibri" w:hAnsi="Calibri" w:cs="Calibri"/>
          <w:b/>
          <w:bCs/>
        </w:rPr>
        <w:t xml:space="preserve">“Dwelling </w:t>
      </w:r>
      <w:r w:rsidR="7BF5A859" w:rsidRPr="64EAC0FA">
        <w:rPr>
          <w:rFonts w:ascii="Calibri" w:eastAsia="Calibri" w:hAnsi="Calibri" w:cs="Calibri"/>
          <w:b/>
          <w:bCs/>
        </w:rPr>
        <w:t>u</w:t>
      </w:r>
      <w:r w:rsidRPr="64EAC0FA">
        <w:rPr>
          <w:rFonts w:ascii="Calibri" w:eastAsia="Calibri" w:hAnsi="Calibri" w:cs="Calibri"/>
          <w:b/>
          <w:bCs/>
        </w:rPr>
        <w:t xml:space="preserve">nit” means a single unit providing complete living </w:t>
      </w:r>
      <w:r w:rsidR="7A8BE93F" w:rsidRPr="64EAC0FA">
        <w:rPr>
          <w:rFonts w:ascii="Calibri" w:eastAsia="Calibri" w:hAnsi="Calibri" w:cs="Calibri"/>
          <w:b/>
          <w:bCs/>
        </w:rPr>
        <w:t>facili</w:t>
      </w:r>
      <w:r w:rsidR="00F07407">
        <w:rPr>
          <w:rFonts w:ascii="Calibri" w:eastAsia="Calibri" w:hAnsi="Calibri" w:cs="Calibri"/>
          <w:b/>
          <w:bCs/>
        </w:rPr>
        <w:t>ties</w:t>
      </w:r>
      <w:r w:rsidRPr="64EAC0FA">
        <w:rPr>
          <w:rFonts w:ascii="Calibri" w:eastAsia="Calibri" w:hAnsi="Calibri" w:cs="Calibri"/>
          <w:b/>
          <w:bCs/>
        </w:rPr>
        <w:t xml:space="preserve"> for at least one individual, including, at a minimum, provisions for sanitation, cooking, eating, and sleeping.</w:t>
      </w:r>
      <w:r w:rsidR="04CCBFE7" w:rsidRPr="64EAC0FA">
        <w:rPr>
          <w:rFonts w:ascii="Calibri" w:eastAsia="Calibri" w:hAnsi="Calibri" w:cs="Calibri"/>
          <w:b/>
          <w:bCs/>
        </w:rPr>
        <w:t xml:space="preserve"> </w:t>
      </w:r>
    </w:p>
    <w:p w14:paraId="6B4E3995" w14:textId="139ED99D" w:rsidR="5B065E92" w:rsidRPr="00D52B46" w:rsidRDefault="5B065E92" w:rsidP="00CD3ACE">
      <w:pPr>
        <w:pStyle w:val="Heading2"/>
        <w:rPr>
          <w:sz w:val="40"/>
          <w:szCs w:val="40"/>
        </w:rPr>
      </w:pPr>
      <w:r w:rsidRPr="00D52B46">
        <w:t>Standards</w:t>
      </w:r>
    </w:p>
    <w:p w14:paraId="160653CB" w14:textId="25D45602" w:rsidR="011751C8" w:rsidRPr="00D52B46" w:rsidRDefault="19081D7E" w:rsidP="00CD3ACE">
      <w:pPr>
        <w:pStyle w:val="Heading3"/>
      </w:pPr>
      <w:r w:rsidRPr="00D52B46">
        <w:t>Accessory Structures</w:t>
      </w:r>
    </w:p>
    <w:p w14:paraId="7AEFD620" w14:textId="2515A853" w:rsidR="14707D76" w:rsidRPr="00D52B46" w:rsidRDefault="00BC3F56" w:rsidP="64EAC0FA">
      <w:pPr>
        <w:rPr>
          <w:rFonts w:ascii="Calibri" w:eastAsia="Calibri" w:hAnsi="Calibri" w:cs="Calibri"/>
          <w:i/>
          <w:iCs/>
        </w:rPr>
      </w:pPr>
      <w:r w:rsidRPr="64EAC0FA">
        <w:rPr>
          <w:rFonts w:ascii="Calibri" w:eastAsia="Calibri" w:hAnsi="Calibri" w:cs="Calibri"/>
          <w:i/>
          <w:iCs/>
        </w:rPr>
        <w:t>T</w:t>
      </w:r>
      <w:r w:rsidR="0F2525D8" w:rsidRPr="64EAC0FA">
        <w:rPr>
          <w:rFonts w:ascii="Calibri" w:eastAsia="Calibri" w:hAnsi="Calibri" w:cs="Calibri"/>
          <w:i/>
          <w:iCs/>
        </w:rPr>
        <w:t xml:space="preserve">he ADU Act </w:t>
      </w:r>
      <w:r w:rsidR="3D76E17A" w:rsidRPr="64EAC0FA">
        <w:rPr>
          <w:rFonts w:ascii="Calibri" w:eastAsia="Calibri" w:hAnsi="Calibri" w:cs="Calibri"/>
          <w:i/>
          <w:iCs/>
        </w:rPr>
        <w:t xml:space="preserve">requires that local governments adopt local laws authorizing development of ADUs on land </w:t>
      </w:r>
      <w:r w:rsidR="48A2E96B" w:rsidRPr="64EAC0FA">
        <w:rPr>
          <w:rFonts w:ascii="Calibri" w:eastAsia="Calibri" w:hAnsi="Calibri" w:cs="Calibri"/>
          <w:i/>
          <w:iCs/>
        </w:rPr>
        <w:t xml:space="preserve">with a single-family detached dwelling unit. </w:t>
      </w:r>
      <w:r w:rsidR="78B8EC90" w:rsidRPr="64EAC0FA">
        <w:rPr>
          <w:rFonts w:ascii="Calibri" w:eastAsia="Calibri" w:hAnsi="Calibri" w:cs="Calibri"/>
          <w:i/>
          <w:iCs/>
        </w:rPr>
        <w:t xml:space="preserve">For simplicity, </w:t>
      </w:r>
      <w:r w:rsidR="48A2E96B" w:rsidRPr="64EAC0FA">
        <w:rPr>
          <w:rFonts w:ascii="Calibri" w:eastAsia="Calibri" w:hAnsi="Calibri" w:cs="Calibri"/>
          <w:i/>
          <w:iCs/>
        </w:rPr>
        <w:t>MDP recommends</w:t>
      </w:r>
      <w:r w:rsidR="78B8EC90" w:rsidRPr="64EAC0FA">
        <w:rPr>
          <w:rFonts w:ascii="Calibri" w:eastAsia="Calibri" w:hAnsi="Calibri" w:cs="Calibri"/>
          <w:i/>
          <w:iCs/>
        </w:rPr>
        <w:t xml:space="preserve"> that local governments</w:t>
      </w:r>
      <w:r w:rsidR="48A2E96B" w:rsidRPr="64EAC0FA">
        <w:rPr>
          <w:rFonts w:ascii="Calibri" w:eastAsia="Calibri" w:hAnsi="Calibri" w:cs="Calibri"/>
          <w:i/>
          <w:iCs/>
        </w:rPr>
        <w:t xml:space="preserve"> </w:t>
      </w:r>
      <w:r w:rsidR="4EAFA438" w:rsidRPr="64EAC0FA">
        <w:rPr>
          <w:rFonts w:ascii="Calibri" w:eastAsia="Calibri" w:hAnsi="Calibri" w:cs="Calibri"/>
          <w:i/>
          <w:iCs/>
        </w:rPr>
        <w:t>incorporat</w:t>
      </w:r>
      <w:r w:rsidR="78B8EC90" w:rsidRPr="64EAC0FA">
        <w:rPr>
          <w:rFonts w:ascii="Calibri" w:eastAsia="Calibri" w:hAnsi="Calibri" w:cs="Calibri"/>
          <w:i/>
          <w:iCs/>
        </w:rPr>
        <w:t>e</w:t>
      </w:r>
      <w:r w:rsidR="48A2E96B" w:rsidRPr="64EAC0FA">
        <w:rPr>
          <w:rFonts w:ascii="Calibri" w:eastAsia="Calibri" w:hAnsi="Calibri" w:cs="Calibri"/>
          <w:i/>
          <w:iCs/>
        </w:rPr>
        <w:t xml:space="preserve"> the lang</w:t>
      </w:r>
      <w:r w:rsidR="677F2591" w:rsidRPr="64EAC0FA">
        <w:rPr>
          <w:rFonts w:ascii="Calibri" w:eastAsia="Calibri" w:hAnsi="Calibri" w:cs="Calibri"/>
          <w:i/>
          <w:iCs/>
        </w:rPr>
        <w:t>uage below</w:t>
      </w:r>
      <w:r w:rsidR="6890C76D" w:rsidRPr="64EAC0FA">
        <w:rPr>
          <w:rFonts w:ascii="Calibri" w:eastAsia="Calibri" w:hAnsi="Calibri" w:cs="Calibri"/>
          <w:i/>
          <w:iCs/>
        </w:rPr>
        <w:t xml:space="preserve"> in</w:t>
      </w:r>
      <w:r w:rsidR="419B9E60" w:rsidRPr="64EAC0FA">
        <w:rPr>
          <w:rFonts w:ascii="Calibri" w:eastAsia="Calibri" w:hAnsi="Calibri" w:cs="Calibri"/>
          <w:i/>
          <w:iCs/>
        </w:rPr>
        <w:t xml:space="preserve">to </w:t>
      </w:r>
      <w:r w:rsidR="78B8EC90" w:rsidRPr="64EAC0FA">
        <w:rPr>
          <w:rFonts w:ascii="Calibri" w:eastAsia="Calibri" w:hAnsi="Calibri" w:cs="Calibri"/>
          <w:i/>
          <w:iCs/>
        </w:rPr>
        <w:t>their</w:t>
      </w:r>
      <w:r w:rsidR="419B9E60" w:rsidRPr="64EAC0FA">
        <w:rPr>
          <w:rFonts w:ascii="Calibri" w:eastAsia="Calibri" w:hAnsi="Calibri" w:cs="Calibri"/>
          <w:i/>
          <w:iCs/>
        </w:rPr>
        <w:t xml:space="preserve"> accessory structure</w:t>
      </w:r>
      <w:r w:rsidR="76BBE930" w:rsidRPr="64EAC0FA">
        <w:rPr>
          <w:rFonts w:ascii="Calibri" w:eastAsia="Calibri" w:hAnsi="Calibri" w:cs="Calibri"/>
          <w:i/>
          <w:iCs/>
        </w:rPr>
        <w:t xml:space="preserve"> standards</w:t>
      </w:r>
      <w:r w:rsidR="419B9E60" w:rsidRPr="64EAC0FA">
        <w:rPr>
          <w:rFonts w:ascii="Calibri" w:eastAsia="Calibri" w:hAnsi="Calibri" w:cs="Calibri"/>
          <w:i/>
          <w:iCs/>
        </w:rPr>
        <w:t xml:space="preserve"> </w:t>
      </w:r>
      <w:r w:rsidR="789979D3" w:rsidRPr="64EAC0FA">
        <w:rPr>
          <w:rFonts w:ascii="Calibri" w:eastAsia="Calibri" w:hAnsi="Calibri" w:cs="Calibri"/>
          <w:i/>
          <w:iCs/>
        </w:rPr>
        <w:t>rather than revis</w:t>
      </w:r>
      <w:r w:rsidR="2D217CD4" w:rsidRPr="64EAC0FA">
        <w:rPr>
          <w:rFonts w:ascii="Calibri" w:eastAsia="Calibri" w:hAnsi="Calibri" w:cs="Calibri"/>
          <w:i/>
          <w:iCs/>
        </w:rPr>
        <w:t>e</w:t>
      </w:r>
      <w:r w:rsidR="789979D3" w:rsidRPr="64EAC0FA">
        <w:rPr>
          <w:rFonts w:ascii="Calibri" w:eastAsia="Calibri" w:hAnsi="Calibri" w:cs="Calibri"/>
          <w:i/>
          <w:iCs/>
        </w:rPr>
        <w:t xml:space="preserve"> allowed uses for each zone individually to permit ADUs</w:t>
      </w:r>
      <w:r w:rsidR="33D2B2CE" w:rsidRPr="64EAC0FA">
        <w:rPr>
          <w:rFonts w:ascii="Calibri" w:eastAsia="Calibri" w:hAnsi="Calibri" w:cs="Calibri"/>
          <w:i/>
          <w:iCs/>
        </w:rPr>
        <w:t xml:space="preserve">. </w:t>
      </w:r>
      <w:r w:rsidR="4DA7034F" w:rsidRPr="64EAC0FA">
        <w:rPr>
          <w:rFonts w:ascii="Calibri" w:eastAsia="Calibri" w:hAnsi="Calibri" w:cs="Calibri"/>
          <w:i/>
          <w:iCs/>
        </w:rPr>
        <w:t xml:space="preserve">Revising a local ordinance so that </w:t>
      </w:r>
      <w:r w:rsidR="33D2B2CE" w:rsidRPr="64EAC0FA">
        <w:rPr>
          <w:rFonts w:ascii="Calibri" w:eastAsia="Calibri" w:hAnsi="Calibri" w:cs="Calibri"/>
          <w:i/>
          <w:iCs/>
        </w:rPr>
        <w:t xml:space="preserve">every </w:t>
      </w:r>
      <w:r w:rsidR="2BEF95D1" w:rsidRPr="64EAC0FA">
        <w:rPr>
          <w:rFonts w:ascii="Calibri" w:eastAsia="Calibri" w:hAnsi="Calibri" w:cs="Calibri"/>
          <w:i/>
          <w:iCs/>
        </w:rPr>
        <w:t>single-family detached zone allow</w:t>
      </w:r>
      <w:r w:rsidR="238175F2" w:rsidRPr="64EAC0FA">
        <w:rPr>
          <w:rFonts w:ascii="Calibri" w:eastAsia="Calibri" w:hAnsi="Calibri" w:cs="Calibri"/>
          <w:i/>
          <w:iCs/>
        </w:rPr>
        <w:t>s</w:t>
      </w:r>
      <w:r w:rsidR="2BEF95D1" w:rsidRPr="64EAC0FA">
        <w:rPr>
          <w:rFonts w:ascii="Calibri" w:eastAsia="Calibri" w:hAnsi="Calibri" w:cs="Calibri"/>
          <w:i/>
          <w:iCs/>
        </w:rPr>
        <w:t xml:space="preserve"> ADUs,</w:t>
      </w:r>
      <w:r w:rsidR="4A07A2FE" w:rsidRPr="64EAC0FA">
        <w:rPr>
          <w:rFonts w:ascii="Calibri" w:eastAsia="Calibri" w:hAnsi="Calibri" w:cs="Calibri"/>
          <w:i/>
          <w:iCs/>
        </w:rPr>
        <w:t xml:space="preserve"> by comparison, would </w:t>
      </w:r>
      <w:r w:rsidR="01153759" w:rsidRPr="64EAC0FA">
        <w:rPr>
          <w:rFonts w:ascii="Calibri" w:eastAsia="Calibri" w:hAnsi="Calibri" w:cs="Calibri"/>
          <w:i/>
          <w:iCs/>
        </w:rPr>
        <w:t xml:space="preserve">require more extensive revision of local zoning codes and </w:t>
      </w:r>
      <w:r w:rsidR="238175F2" w:rsidRPr="64EAC0FA">
        <w:rPr>
          <w:rFonts w:ascii="Calibri" w:eastAsia="Calibri" w:hAnsi="Calibri" w:cs="Calibri"/>
          <w:i/>
          <w:iCs/>
        </w:rPr>
        <w:t>may</w:t>
      </w:r>
      <w:r w:rsidR="01153759" w:rsidRPr="64EAC0FA">
        <w:rPr>
          <w:rFonts w:ascii="Calibri" w:eastAsia="Calibri" w:hAnsi="Calibri" w:cs="Calibri"/>
          <w:i/>
          <w:iCs/>
        </w:rPr>
        <w:t xml:space="preserve"> </w:t>
      </w:r>
      <w:r w:rsidR="4A07A2FE" w:rsidRPr="64EAC0FA">
        <w:rPr>
          <w:rFonts w:ascii="Calibri" w:eastAsia="Calibri" w:hAnsi="Calibri" w:cs="Calibri"/>
          <w:i/>
          <w:iCs/>
        </w:rPr>
        <w:t>not be fully consistent with the ADU Act</w:t>
      </w:r>
      <w:r w:rsidR="1BDA7683" w:rsidRPr="64EAC0FA">
        <w:rPr>
          <w:rFonts w:ascii="Calibri" w:eastAsia="Calibri" w:hAnsi="Calibri" w:cs="Calibri"/>
          <w:i/>
          <w:iCs/>
        </w:rPr>
        <w:t>.</w:t>
      </w:r>
      <w:r w:rsidR="238175F2" w:rsidRPr="64EAC0FA">
        <w:rPr>
          <w:rFonts w:ascii="Calibri" w:eastAsia="Calibri" w:hAnsi="Calibri" w:cs="Calibri"/>
          <w:i/>
          <w:iCs/>
        </w:rPr>
        <w:t xml:space="preserve"> </w:t>
      </w:r>
      <w:r w:rsidR="201F883F" w:rsidRPr="64EAC0FA">
        <w:rPr>
          <w:rFonts w:ascii="Calibri" w:eastAsia="Calibri" w:hAnsi="Calibri" w:cs="Calibri"/>
          <w:i/>
          <w:iCs/>
        </w:rPr>
        <w:t xml:space="preserve">Jurisdictions should discuss this approach with their legal counsel. </w:t>
      </w:r>
    </w:p>
    <w:p w14:paraId="5C3F13BD" w14:textId="02A05C77" w:rsidR="759AA167" w:rsidRPr="00D52B46" w:rsidRDefault="21319886" w:rsidP="709E6261">
      <w:pPr>
        <w:rPr>
          <w:rFonts w:ascii="Calibri" w:eastAsia="Calibri" w:hAnsi="Calibri" w:cs="Calibri"/>
          <w:b/>
          <w:bCs/>
        </w:rPr>
      </w:pPr>
      <w:r w:rsidRPr="64EAC0FA">
        <w:rPr>
          <w:rFonts w:ascii="Calibri" w:eastAsia="Calibri" w:hAnsi="Calibri" w:cs="Calibri"/>
          <w:b/>
          <w:bCs/>
        </w:rPr>
        <w:t>A</w:t>
      </w:r>
      <w:r w:rsidR="073BD8D5" w:rsidRPr="64EAC0FA">
        <w:rPr>
          <w:rFonts w:ascii="Calibri" w:eastAsia="Calibri" w:hAnsi="Calibri" w:cs="Calibri"/>
          <w:b/>
          <w:bCs/>
        </w:rPr>
        <w:t xml:space="preserve">n accessory dwelling unit </w:t>
      </w:r>
      <w:r w:rsidR="583ADDBF" w:rsidRPr="64EAC0FA">
        <w:rPr>
          <w:rFonts w:ascii="Calibri" w:eastAsia="Calibri" w:hAnsi="Calibri" w:cs="Calibri"/>
          <w:b/>
          <w:bCs/>
        </w:rPr>
        <w:t>is permitted</w:t>
      </w:r>
      <w:r w:rsidRPr="64EAC0FA">
        <w:rPr>
          <w:rFonts w:ascii="Calibri" w:eastAsia="Calibri" w:hAnsi="Calibri" w:cs="Calibri"/>
          <w:b/>
          <w:bCs/>
        </w:rPr>
        <w:t xml:space="preserve"> on any lot </w:t>
      </w:r>
      <w:r w:rsidR="4614B211" w:rsidRPr="64EAC0FA">
        <w:rPr>
          <w:rFonts w:ascii="Calibri" w:eastAsia="Calibri" w:hAnsi="Calibri" w:cs="Calibri"/>
          <w:b/>
          <w:bCs/>
        </w:rPr>
        <w:t xml:space="preserve">with an existing </w:t>
      </w:r>
      <w:r w:rsidRPr="64EAC0FA">
        <w:rPr>
          <w:rFonts w:ascii="Calibri" w:eastAsia="Calibri" w:hAnsi="Calibri" w:cs="Calibri"/>
          <w:b/>
          <w:bCs/>
        </w:rPr>
        <w:t xml:space="preserve">single-family </w:t>
      </w:r>
      <w:r w:rsidR="4F0F50B4" w:rsidRPr="64EAC0FA">
        <w:rPr>
          <w:rFonts w:ascii="Calibri" w:eastAsia="Calibri" w:hAnsi="Calibri" w:cs="Calibri"/>
          <w:b/>
          <w:bCs/>
        </w:rPr>
        <w:t xml:space="preserve">detached </w:t>
      </w:r>
      <w:r w:rsidRPr="64EAC0FA">
        <w:rPr>
          <w:rFonts w:ascii="Calibri" w:eastAsia="Calibri" w:hAnsi="Calibri" w:cs="Calibri"/>
          <w:b/>
          <w:bCs/>
        </w:rPr>
        <w:t>dwelling</w:t>
      </w:r>
      <w:r w:rsidR="5FAA3080" w:rsidRPr="64EAC0FA">
        <w:rPr>
          <w:rFonts w:ascii="Calibri" w:eastAsia="Calibri" w:hAnsi="Calibri" w:cs="Calibri"/>
          <w:b/>
          <w:bCs/>
        </w:rPr>
        <w:t xml:space="preserve"> unit</w:t>
      </w:r>
      <w:r w:rsidR="49E96007" w:rsidRPr="64EAC0FA">
        <w:rPr>
          <w:rFonts w:ascii="Calibri" w:eastAsia="Calibri" w:hAnsi="Calibri" w:cs="Calibri"/>
          <w:b/>
          <w:bCs/>
        </w:rPr>
        <w:t xml:space="preserve">, provided it meets all </w:t>
      </w:r>
      <w:r w:rsidR="709E4492" w:rsidRPr="64EAC0FA">
        <w:rPr>
          <w:rFonts w:ascii="Calibri" w:eastAsia="Calibri" w:hAnsi="Calibri" w:cs="Calibri"/>
          <w:b/>
          <w:bCs/>
        </w:rPr>
        <w:t>other standards for accessory structures</w:t>
      </w:r>
      <w:r w:rsidR="13B146D4" w:rsidRPr="64EAC0FA">
        <w:rPr>
          <w:rFonts w:ascii="Calibri" w:eastAsia="Calibri" w:hAnsi="Calibri" w:cs="Calibri"/>
          <w:b/>
          <w:bCs/>
        </w:rPr>
        <w:t>.</w:t>
      </w:r>
      <w:r w:rsidR="2478D8E9" w:rsidRPr="64EAC0FA">
        <w:rPr>
          <w:rFonts w:ascii="Calibri" w:eastAsia="Calibri" w:hAnsi="Calibri" w:cs="Calibri"/>
          <w:b/>
          <w:bCs/>
        </w:rPr>
        <w:t xml:space="preserve"> </w:t>
      </w:r>
    </w:p>
    <w:p w14:paraId="52E29C08" w14:textId="6F20B9A5" w:rsidR="02386CBA" w:rsidRPr="00D52B46" w:rsidRDefault="02386CBA" w:rsidP="00CD3ACE">
      <w:pPr>
        <w:pStyle w:val="Heading3"/>
      </w:pPr>
      <w:r w:rsidRPr="00D52B46">
        <w:t>Density and Limits on Residential Growth</w:t>
      </w:r>
    </w:p>
    <w:p w14:paraId="3AA2F555" w14:textId="149550C0" w:rsidR="02386CBA" w:rsidRPr="00D52B46" w:rsidRDefault="5449C7F8" w:rsidP="5930A048">
      <w:pPr>
        <w:rPr>
          <w:rFonts w:ascii="Calibri" w:eastAsia="Calibri" w:hAnsi="Calibri" w:cs="Calibri"/>
        </w:rPr>
      </w:pPr>
      <w:r w:rsidRPr="00D52B46">
        <w:rPr>
          <w:rFonts w:ascii="Calibri" w:eastAsia="Calibri" w:hAnsi="Calibri" w:cs="Calibri"/>
          <w:i/>
          <w:iCs/>
        </w:rPr>
        <w:t>Maryland law requires that local laws governing ADUs exclude them from the calculation of</w:t>
      </w:r>
      <w:r w:rsidR="005B496C">
        <w:rPr>
          <w:rFonts w:ascii="Calibri" w:eastAsia="Calibri" w:hAnsi="Calibri" w:cs="Calibri"/>
          <w:i/>
          <w:iCs/>
        </w:rPr>
        <w:t xml:space="preserve"> </w:t>
      </w:r>
      <w:r w:rsidRPr="00D52B46">
        <w:rPr>
          <w:rFonts w:ascii="Calibri" w:eastAsia="Calibri" w:hAnsi="Calibri" w:cs="Calibri"/>
          <w:i/>
          <w:iCs/>
        </w:rPr>
        <w:t>density and the applicati</w:t>
      </w:r>
      <w:r w:rsidR="1DB2FCE7" w:rsidRPr="00D52B46">
        <w:rPr>
          <w:rFonts w:ascii="Calibri" w:eastAsia="Calibri" w:hAnsi="Calibri" w:cs="Calibri"/>
          <w:i/>
          <w:iCs/>
        </w:rPr>
        <w:t>on of any measures limiting residential growth</w:t>
      </w:r>
      <w:r w:rsidR="53E5431D" w:rsidRPr="00D52B46">
        <w:rPr>
          <w:rFonts w:ascii="Calibri" w:eastAsia="Calibri" w:hAnsi="Calibri" w:cs="Calibri"/>
          <w:i/>
          <w:iCs/>
        </w:rPr>
        <w:t xml:space="preserve"> that pertain to the lot, parcel, or tract proposed for the development of the accessory dwelling unit. MDP recommends using the following language in </w:t>
      </w:r>
      <w:r w:rsidR="5DD52EFE" w:rsidRPr="00D52B46">
        <w:rPr>
          <w:rFonts w:ascii="Calibri" w:eastAsia="Calibri" w:hAnsi="Calibri" w:cs="Calibri"/>
          <w:i/>
          <w:iCs/>
        </w:rPr>
        <w:t>a local zoning code’s definition of “density,” if any, or any provision that requires the calculation of density for the purposes of limiting residential growth</w:t>
      </w:r>
      <w:r w:rsidR="4FDEAD96" w:rsidRPr="00D52B46">
        <w:rPr>
          <w:rFonts w:ascii="Calibri" w:eastAsia="Calibri" w:hAnsi="Calibri" w:cs="Calibri"/>
        </w:rPr>
        <w:t>.</w:t>
      </w:r>
    </w:p>
    <w:p w14:paraId="14334704" w14:textId="4F0CE29C" w:rsidR="4EE18CAF" w:rsidRPr="00D52B46" w:rsidRDefault="641AB2FE" w:rsidP="3F2695F1">
      <w:pPr>
        <w:rPr>
          <w:rFonts w:ascii="Calibri" w:eastAsia="Calibri" w:hAnsi="Calibri" w:cs="Calibri"/>
          <w:b/>
          <w:bCs/>
        </w:rPr>
      </w:pPr>
      <w:r w:rsidRPr="00D52B46">
        <w:rPr>
          <w:rFonts w:ascii="Calibri" w:eastAsia="Calibri" w:hAnsi="Calibri" w:cs="Calibri"/>
          <w:b/>
          <w:bCs/>
          <w:color w:val="000000" w:themeColor="text1"/>
        </w:rPr>
        <w:lastRenderedPageBreak/>
        <w:t xml:space="preserve">An accessory dwelling unit is </w:t>
      </w:r>
      <w:r w:rsidR="3630BF60" w:rsidRPr="00D52B46">
        <w:rPr>
          <w:rFonts w:ascii="Calibri" w:eastAsia="Calibri" w:hAnsi="Calibri" w:cs="Calibri"/>
          <w:b/>
          <w:bCs/>
          <w:color w:val="000000" w:themeColor="text1"/>
        </w:rPr>
        <w:t>e</w:t>
      </w:r>
      <w:r w:rsidRPr="00D52B46">
        <w:rPr>
          <w:rFonts w:ascii="Calibri" w:eastAsia="Calibri" w:hAnsi="Calibri" w:cs="Calibri"/>
          <w:b/>
          <w:bCs/>
          <w:color w:val="000000" w:themeColor="text1"/>
        </w:rPr>
        <w:t>xempt from the calculation of density for</w:t>
      </w:r>
      <w:r w:rsidR="005B496C">
        <w:rPr>
          <w:rFonts w:ascii="Calibri" w:eastAsia="Calibri" w:hAnsi="Calibri" w:cs="Calibri"/>
          <w:b/>
          <w:bCs/>
          <w:color w:val="000000" w:themeColor="text1"/>
        </w:rPr>
        <w:t xml:space="preserve"> the</w:t>
      </w:r>
      <w:r w:rsidR="6E58CC0D" w:rsidRPr="00D52B46">
        <w:rPr>
          <w:rFonts w:ascii="Calibri" w:eastAsia="Calibri" w:hAnsi="Calibri" w:cs="Calibri"/>
          <w:b/>
          <w:bCs/>
          <w:color w:val="000000" w:themeColor="text1"/>
        </w:rPr>
        <w:t xml:space="preserve"> </w:t>
      </w:r>
      <w:r w:rsidRPr="00D52B46">
        <w:rPr>
          <w:rFonts w:ascii="Calibri" w:eastAsia="Calibri" w:hAnsi="Calibri" w:cs="Calibri"/>
          <w:b/>
          <w:bCs/>
          <w:color w:val="000000" w:themeColor="text1"/>
        </w:rPr>
        <w:t>lot, parcel</w:t>
      </w:r>
      <w:r w:rsidR="2FF63E04" w:rsidRPr="00D52B46">
        <w:rPr>
          <w:rFonts w:ascii="Calibri" w:eastAsia="Calibri" w:hAnsi="Calibri" w:cs="Calibri"/>
          <w:b/>
          <w:bCs/>
          <w:color w:val="000000" w:themeColor="text1"/>
        </w:rPr>
        <w:t>,</w:t>
      </w:r>
      <w:r w:rsidRPr="00D52B46">
        <w:rPr>
          <w:rFonts w:ascii="Calibri" w:eastAsia="Calibri" w:hAnsi="Calibri" w:cs="Calibri"/>
          <w:b/>
          <w:bCs/>
          <w:color w:val="000000" w:themeColor="text1"/>
        </w:rPr>
        <w:t xml:space="preserve"> or tract upon which it is located. </w:t>
      </w:r>
      <w:r w:rsidR="6E58CC0D" w:rsidRPr="00D52B46">
        <w:rPr>
          <w:rFonts w:ascii="Calibri" w:eastAsia="Calibri" w:hAnsi="Calibri" w:cs="Calibri"/>
          <w:b/>
          <w:bCs/>
          <w:color w:val="000000" w:themeColor="text1"/>
        </w:rPr>
        <w:t>The construction of a</w:t>
      </w:r>
      <w:r w:rsidR="2FF63E04" w:rsidRPr="00D52B46">
        <w:rPr>
          <w:rFonts w:ascii="Calibri" w:eastAsia="Calibri" w:hAnsi="Calibri" w:cs="Calibri"/>
          <w:b/>
          <w:bCs/>
          <w:color w:val="000000" w:themeColor="text1"/>
        </w:rPr>
        <w:t>ccessory dwelling units</w:t>
      </w:r>
      <w:r w:rsidRPr="00D52B46">
        <w:rPr>
          <w:rFonts w:ascii="Calibri" w:eastAsia="Calibri" w:hAnsi="Calibri" w:cs="Calibri"/>
          <w:b/>
          <w:bCs/>
          <w:color w:val="000000" w:themeColor="text1"/>
        </w:rPr>
        <w:t xml:space="preserve"> </w:t>
      </w:r>
      <w:r w:rsidR="6E58CC0D" w:rsidRPr="00D52B46">
        <w:rPr>
          <w:rFonts w:ascii="Calibri" w:eastAsia="Calibri" w:hAnsi="Calibri" w:cs="Calibri"/>
          <w:b/>
          <w:bCs/>
          <w:color w:val="000000" w:themeColor="text1"/>
        </w:rPr>
        <w:t>is</w:t>
      </w:r>
      <w:r w:rsidRPr="00D52B46">
        <w:rPr>
          <w:rFonts w:ascii="Calibri" w:eastAsia="Calibri" w:hAnsi="Calibri" w:cs="Calibri"/>
          <w:b/>
          <w:bCs/>
          <w:color w:val="000000" w:themeColor="text1"/>
        </w:rPr>
        <w:t xml:space="preserve"> not restricted by any </w:t>
      </w:r>
      <w:r w:rsidR="4B23522A" w:rsidRPr="00D52B46">
        <w:rPr>
          <w:rFonts w:ascii="Calibri" w:eastAsia="Calibri" w:hAnsi="Calibri" w:cs="Calibri"/>
          <w:b/>
          <w:bCs/>
          <w:color w:val="000000" w:themeColor="text1"/>
        </w:rPr>
        <w:t>[</w:t>
      </w:r>
      <w:r w:rsidRPr="00D52B46">
        <w:rPr>
          <w:rFonts w:ascii="Calibri" w:eastAsia="Calibri" w:hAnsi="Calibri" w:cs="Calibri"/>
          <w:b/>
          <w:bCs/>
          <w:color w:val="000000" w:themeColor="text1"/>
        </w:rPr>
        <w:t>local</w:t>
      </w:r>
      <w:r w:rsidR="4B23522A" w:rsidRPr="00D52B46">
        <w:rPr>
          <w:rFonts w:ascii="Calibri" w:eastAsia="Calibri" w:hAnsi="Calibri" w:cs="Calibri"/>
          <w:b/>
          <w:bCs/>
          <w:color w:val="000000" w:themeColor="text1"/>
        </w:rPr>
        <w:t>ity name]</w:t>
      </w:r>
      <w:r w:rsidRPr="00D52B46">
        <w:rPr>
          <w:rFonts w:ascii="Calibri" w:eastAsia="Calibri" w:hAnsi="Calibri" w:cs="Calibri"/>
          <w:b/>
          <w:bCs/>
          <w:color w:val="000000" w:themeColor="text1"/>
        </w:rPr>
        <w:t xml:space="preserve"> ordinance, policy, or program intended to limit residential growth.</w:t>
      </w:r>
    </w:p>
    <w:p w14:paraId="50FF1A9B" w14:textId="7369C3CB" w:rsidR="28458E2E" w:rsidRPr="00D52B46" w:rsidRDefault="28458E2E" w:rsidP="00CD3ACE">
      <w:pPr>
        <w:pStyle w:val="Heading3"/>
      </w:pPr>
      <w:r w:rsidRPr="00D52B46">
        <w:t>Setbacks</w:t>
      </w:r>
      <w:r w:rsidR="114D5B43" w:rsidRPr="00D52B46">
        <w:t xml:space="preserve"> for ADUs</w:t>
      </w:r>
    </w:p>
    <w:p w14:paraId="30936F23" w14:textId="2C0B6770" w:rsidR="67150E98" w:rsidRPr="00D52B46" w:rsidRDefault="49A1DB96" w:rsidP="3F2695F1">
      <w:pPr>
        <w:rPr>
          <w:rFonts w:ascii="Calibri" w:eastAsia="Calibri" w:hAnsi="Calibri" w:cs="Calibri"/>
        </w:rPr>
      </w:pPr>
      <w:r w:rsidRPr="00D52B46">
        <w:rPr>
          <w:rFonts w:ascii="Calibri" w:eastAsia="Calibri" w:hAnsi="Calibri" w:cs="Calibri"/>
          <w:i/>
          <w:iCs/>
        </w:rPr>
        <w:t xml:space="preserve">The ADU Act </w:t>
      </w:r>
      <w:r w:rsidR="094A4284" w:rsidRPr="00D52B46">
        <w:rPr>
          <w:rFonts w:ascii="Calibri" w:eastAsia="Calibri" w:hAnsi="Calibri" w:cs="Calibri"/>
          <w:i/>
          <w:iCs/>
        </w:rPr>
        <w:t xml:space="preserve">prohibits local legislative bodies from establishing setback requirements that exceed the </w:t>
      </w:r>
      <w:r w:rsidR="411C9553" w:rsidRPr="00D52B46">
        <w:rPr>
          <w:rFonts w:ascii="Calibri" w:eastAsia="Calibri" w:hAnsi="Calibri" w:cs="Calibri"/>
          <w:i/>
          <w:iCs/>
        </w:rPr>
        <w:t>existing</w:t>
      </w:r>
      <w:r w:rsidR="18CE4F2D" w:rsidRPr="00D52B46">
        <w:rPr>
          <w:rFonts w:ascii="Calibri" w:eastAsia="Calibri" w:hAnsi="Calibri" w:cs="Calibri"/>
          <w:i/>
          <w:iCs/>
        </w:rPr>
        <w:t xml:space="preserve"> accessory structure (such as garages or sheds) setback requirements from the side and rear lot lines.</w:t>
      </w:r>
      <w:r w:rsidR="3D5EB12B" w:rsidRPr="00D52B46">
        <w:rPr>
          <w:rFonts w:ascii="Calibri" w:eastAsia="Calibri" w:hAnsi="Calibri" w:cs="Calibri"/>
          <w:i/>
          <w:iCs/>
        </w:rPr>
        <w:t xml:space="preserve"> </w:t>
      </w:r>
    </w:p>
    <w:p w14:paraId="3AA41E94" w14:textId="0F83F624" w:rsidR="67150E98" w:rsidRPr="00D52B46" w:rsidRDefault="2366F0C9" w:rsidP="3F2695F1">
      <w:pPr>
        <w:rPr>
          <w:rFonts w:ascii="Calibri" w:eastAsia="Calibri" w:hAnsi="Calibri" w:cs="Calibri"/>
          <w:b/>
          <w:bCs/>
        </w:rPr>
      </w:pPr>
      <w:r w:rsidRPr="00D52B46">
        <w:rPr>
          <w:rFonts w:ascii="Calibri" w:eastAsia="Calibri" w:hAnsi="Calibri" w:cs="Calibri"/>
          <w:b/>
          <w:bCs/>
        </w:rPr>
        <w:t>The rear and side lot line setback requirements for accessory dwelling units are the same as other accessory structures</w:t>
      </w:r>
      <w:r w:rsidR="7567A4B2" w:rsidRPr="00D52B46">
        <w:rPr>
          <w:rFonts w:ascii="Calibri" w:eastAsia="Calibri" w:hAnsi="Calibri" w:cs="Calibri"/>
          <w:b/>
          <w:bCs/>
        </w:rPr>
        <w:t xml:space="preserve"> </w:t>
      </w:r>
      <w:r w:rsidR="26D68F10" w:rsidRPr="00D52B46">
        <w:rPr>
          <w:rFonts w:ascii="Calibri" w:eastAsia="Calibri" w:hAnsi="Calibri" w:cs="Calibri"/>
          <w:b/>
          <w:bCs/>
        </w:rPr>
        <w:t>for</w:t>
      </w:r>
      <w:r w:rsidR="7567A4B2" w:rsidRPr="00D52B46">
        <w:rPr>
          <w:rFonts w:ascii="Calibri" w:eastAsia="Calibri" w:hAnsi="Calibri" w:cs="Calibri"/>
          <w:b/>
          <w:bCs/>
        </w:rPr>
        <w:t xml:space="preserve"> the zonin</w:t>
      </w:r>
      <w:r w:rsidR="12C29AE8" w:rsidRPr="00D52B46">
        <w:rPr>
          <w:rFonts w:ascii="Calibri" w:eastAsia="Calibri" w:hAnsi="Calibri" w:cs="Calibri"/>
          <w:b/>
          <w:bCs/>
        </w:rPr>
        <w:t xml:space="preserve">g </w:t>
      </w:r>
      <w:r w:rsidR="2EFC781C" w:rsidRPr="00D52B46">
        <w:rPr>
          <w:rFonts w:ascii="Calibri" w:eastAsia="Calibri" w:hAnsi="Calibri" w:cs="Calibri"/>
          <w:b/>
          <w:bCs/>
        </w:rPr>
        <w:t xml:space="preserve">district in which the </w:t>
      </w:r>
      <w:r w:rsidR="4C98D5B0" w:rsidRPr="00D52B46">
        <w:rPr>
          <w:rFonts w:ascii="Calibri" w:eastAsia="Calibri" w:hAnsi="Calibri" w:cs="Calibri"/>
          <w:b/>
          <w:bCs/>
        </w:rPr>
        <w:t xml:space="preserve">lot, parcel, or tract </w:t>
      </w:r>
      <w:r w:rsidR="1E706CBC" w:rsidRPr="00D52B46">
        <w:rPr>
          <w:rFonts w:ascii="Calibri" w:eastAsia="Calibri" w:hAnsi="Calibri" w:cs="Calibri"/>
          <w:b/>
          <w:bCs/>
        </w:rPr>
        <w:t>is located</w:t>
      </w:r>
      <w:r w:rsidR="496E54CF" w:rsidRPr="00D52B46">
        <w:rPr>
          <w:rFonts w:ascii="Calibri" w:eastAsia="Calibri" w:hAnsi="Calibri" w:cs="Calibri"/>
          <w:b/>
          <w:bCs/>
        </w:rPr>
        <w:t>.</w:t>
      </w:r>
    </w:p>
    <w:p w14:paraId="3C047593" w14:textId="34539306" w:rsidR="5F364BBE" w:rsidRPr="00D52B46" w:rsidRDefault="6E773787" w:rsidP="00052A4F">
      <w:pPr>
        <w:pStyle w:val="Heading1"/>
        <w:pageBreakBefore/>
        <w:spacing w:line="278" w:lineRule="auto"/>
        <w:rPr>
          <w:rFonts w:ascii="Calibri" w:eastAsia="Calibri" w:hAnsi="Calibri" w:cs="Calibri"/>
          <w:b/>
          <w:bCs/>
        </w:rPr>
      </w:pPr>
      <w:r w:rsidRPr="00D52B46">
        <w:rPr>
          <w:rFonts w:ascii="Calibri" w:hAnsi="Calibri" w:cs="Calibri"/>
        </w:rPr>
        <w:lastRenderedPageBreak/>
        <w:t xml:space="preserve">Technical </w:t>
      </w:r>
      <w:r w:rsidR="428452CB" w:rsidRPr="00D52B46">
        <w:rPr>
          <w:rFonts w:ascii="Calibri" w:hAnsi="Calibri" w:cs="Calibri"/>
        </w:rPr>
        <w:t>and Practical Considerations</w:t>
      </w:r>
    </w:p>
    <w:p w14:paraId="1FDA2205" w14:textId="5AFF2B31" w:rsidR="4386084B" w:rsidRPr="00D52B46" w:rsidRDefault="4386084B" w:rsidP="3EDD7E18">
      <w:pPr>
        <w:rPr>
          <w:rFonts w:ascii="Calibri" w:eastAsia="Calibri" w:hAnsi="Calibri" w:cs="Calibri"/>
          <w:i/>
          <w:iCs/>
        </w:rPr>
      </w:pPr>
      <w:r w:rsidRPr="00D52B46">
        <w:rPr>
          <w:rFonts w:ascii="Calibri" w:eastAsia="Calibri" w:hAnsi="Calibri" w:cs="Calibri"/>
          <w:i/>
          <w:iCs/>
        </w:rPr>
        <w:t>The ADU Act gives local governments tremendous flexibility to design local ADU laws that meet their needs. In addition to its minimum requirements, there are several technical and practical items that local governments will likely need to consider when designing their local laws even though the ADU Act does not require local laws to address them. To assist in design, this section describes some of those technical and practical considerations for reference.</w:t>
      </w:r>
    </w:p>
    <w:p w14:paraId="43EC5547" w14:textId="7286398B" w:rsidR="7D38E0AB" w:rsidRPr="00D52B46" w:rsidRDefault="65EE7B21" w:rsidP="00CD3ACE">
      <w:pPr>
        <w:pStyle w:val="Heading3"/>
      </w:pPr>
      <w:r w:rsidRPr="00D52B46">
        <w:t>Parking Requirements</w:t>
      </w:r>
    </w:p>
    <w:p w14:paraId="78A65DC0" w14:textId="17F7E94C" w:rsidR="0FC0FA09" w:rsidRPr="00D52B46" w:rsidRDefault="7D38E0AB" w:rsidP="230F83B7">
      <w:pPr>
        <w:rPr>
          <w:rFonts w:ascii="Calibri" w:eastAsia="Calibri" w:hAnsi="Calibri" w:cs="Calibri"/>
          <w:i/>
          <w:iCs/>
        </w:rPr>
      </w:pPr>
      <w:r w:rsidRPr="00D52B46">
        <w:rPr>
          <w:rFonts w:ascii="Calibri" w:eastAsia="Calibri" w:hAnsi="Calibri" w:cs="Calibri"/>
          <w:i/>
          <w:iCs/>
        </w:rPr>
        <w:t>The ADU Act permit</w:t>
      </w:r>
      <w:r w:rsidR="00D316F5" w:rsidRPr="00D52B46">
        <w:rPr>
          <w:rFonts w:ascii="Calibri" w:eastAsia="Calibri" w:hAnsi="Calibri" w:cs="Calibri"/>
          <w:i/>
          <w:iCs/>
        </w:rPr>
        <w:t>s a</w:t>
      </w:r>
      <w:r w:rsidRPr="00D52B46">
        <w:rPr>
          <w:rFonts w:ascii="Calibri" w:eastAsia="Calibri" w:hAnsi="Calibri" w:cs="Calibri"/>
          <w:i/>
          <w:iCs/>
        </w:rPr>
        <w:t xml:space="preserve"> local legislative body to require off-street parking spaces </w:t>
      </w:r>
      <w:r w:rsidR="00200854">
        <w:rPr>
          <w:rFonts w:ascii="Calibri" w:eastAsia="Calibri" w:hAnsi="Calibri" w:cs="Calibri"/>
          <w:i/>
          <w:iCs/>
        </w:rPr>
        <w:t xml:space="preserve">for ADUs </w:t>
      </w:r>
      <w:r w:rsidR="001265F1" w:rsidRPr="00D52B46">
        <w:rPr>
          <w:rFonts w:ascii="Calibri" w:eastAsia="Calibri" w:hAnsi="Calibri" w:cs="Calibri"/>
          <w:i/>
          <w:iCs/>
        </w:rPr>
        <w:t xml:space="preserve">only </w:t>
      </w:r>
      <w:r w:rsidRPr="00D52B46">
        <w:rPr>
          <w:rFonts w:ascii="Calibri" w:eastAsia="Calibri" w:hAnsi="Calibri" w:cs="Calibri"/>
          <w:i/>
          <w:iCs/>
        </w:rPr>
        <w:t xml:space="preserve">if </w:t>
      </w:r>
      <w:r w:rsidR="00200854">
        <w:rPr>
          <w:rFonts w:ascii="Calibri" w:eastAsia="Calibri" w:hAnsi="Calibri" w:cs="Calibri"/>
          <w:i/>
          <w:iCs/>
        </w:rPr>
        <w:t xml:space="preserve">the local jurisdiction </w:t>
      </w:r>
      <w:r w:rsidRPr="00D52B46">
        <w:rPr>
          <w:rFonts w:ascii="Calibri" w:eastAsia="Calibri" w:hAnsi="Calibri" w:cs="Calibri"/>
          <w:i/>
          <w:iCs/>
        </w:rPr>
        <w:t xml:space="preserve">completes a parking study </w:t>
      </w:r>
      <w:r w:rsidR="52E27088" w:rsidRPr="00D52B46">
        <w:rPr>
          <w:rFonts w:ascii="Calibri" w:eastAsia="Calibri" w:hAnsi="Calibri" w:cs="Calibri"/>
          <w:i/>
          <w:iCs/>
        </w:rPr>
        <w:t xml:space="preserve">first </w:t>
      </w:r>
      <w:r w:rsidRPr="00D52B46">
        <w:rPr>
          <w:rFonts w:ascii="Calibri" w:eastAsia="Calibri" w:hAnsi="Calibri" w:cs="Calibri"/>
          <w:i/>
          <w:iCs/>
        </w:rPr>
        <w:t xml:space="preserve">to determine </w:t>
      </w:r>
      <w:r w:rsidR="005B496C">
        <w:rPr>
          <w:rFonts w:ascii="Calibri" w:eastAsia="Calibri" w:hAnsi="Calibri" w:cs="Calibri"/>
          <w:i/>
          <w:iCs/>
        </w:rPr>
        <w:t>its</w:t>
      </w:r>
      <w:r w:rsidRPr="00D52B46">
        <w:rPr>
          <w:rFonts w:ascii="Calibri" w:eastAsia="Calibri" w:hAnsi="Calibri" w:cs="Calibri"/>
          <w:i/>
          <w:iCs/>
        </w:rPr>
        <w:t xml:space="preserve"> parking needs and restrictions. Additionally, the legislative body must provide for a waiver process from any such parking requirements. </w:t>
      </w:r>
    </w:p>
    <w:p w14:paraId="0648E536" w14:textId="4699E852" w:rsidR="7D38E0AB" w:rsidRPr="00D52B46" w:rsidRDefault="7D38E0AB" w:rsidP="64EAC0FA">
      <w:pPr>
        <w:rPr>
          <w:rFonts w:ascii="Calibri" w:eastAsia="Calibri" w:hAnsi="Calibri" w:cs="Calibri"/>
          <w:i/>
          <w:iCs/>
        </w:rPr>
      </w:pPr>
      <w:r w:rsidRPr="64EAC0FA">
        <w:rPr>
          <w:rFonts w:ascii="Calibri" w:eastAsia="Calibri" w:hAnsi="Calibri" w:cs="Calibri"/>
          <w:i/>
          <w:iCs/>
        </w:rPr>
        <w:t xml:space="preserve">If a legislative body elects to adopt </w:t>
      </w:r>
      <w:r w:rsidR="00485657" w:rsidRPr="64EAC0FA">
        <w:rPr>
          <w:rFonts w:ascii="Calibri" w:eastAsia="Calibri" w:hAnsi="Calibri" w:cs="Calibri"/>
          <w:i/>
          <w:iCs/>
        </w:rPr>
        <w:t>or maintain</w:t>
      </w:r>
      <w:r w:rsidRPr="64EAC0FA">
        <w:rPr>
          <w:rFonts w:ascii="Calibri" w:eastAsia="Calibri" w:hAnsi="Calibri" w:cs="Calibri"/>
          <w:i/>
          <w:iCs/>
        </w:rPr>
        <w:t xml:space="preserve"> a local law that imposes </w:t>
      </w:r>
      <w:r w:rsidR="00485657" w:rsidRPr="64EAC0FA">
        <w:rPr>
          <w:rFonts w:ascii="Calibri" w:eastAsia="Calibri" w:hAnsi="Calibri" w:cs="Calibri"/>
          <w:i/>
          <w:iCs/>
        </w:rPr>
        <w:t>off-street</w:t>
      </w:r>
      <w:r w:rsidRPr="64EAC0FA">
        <w:rPr>
          <w:rFonts w:ascii="Calibri" w:eastAsia="Calibri" w:hAnsi="Calibri" w:cs="Calibri"/>
          <w:i/>
          <w:iCs/>
        </w:rPr>
        <w:t xml:space="preserve"> parking requirements on ADUs</w:t>
      </w:r>
      <w:r w:rsidR="416F608F" w:rsidRPr="64EAC0FA">
        <w:rPr>
          <w:rFonts w:ascii="Calibri" w:eastAsia="Calibri" w:hAnsi="Calibri" w:cs="Calibri"/>
          <w:i/>
          <w:iCs/>
        </w:rPr>
        <w:t xml:space="preserve"> and conducts a parking study as required</w:t>
      </w:r>
      <w:r w:rsidRPr="64EAC0FA">
        <w:rPr>
          <w:rFonts w:ascii="Calibri" w:eastAsia="Calibri" w:hAnsi="Calibri" w:cs="Calibri"/>
          <w:i/>
          <w:iCs/>
        </w:rPr>
        <w:t>, the ADU Act provides that such laws may consider the cost to construct off-street parking spaces, whether sufficient curb area exists along the front line of a property to accommodate o</w:t>
      </w:r>
      <w:r w:rsidR="002A31DA" w:rsidRPr="64EAC0FA">
        <w:rPr>
          <w:rFonts w:ascii="Calibri" w:eastAsia="Calibri" w:hAnsi="Calibri" w:cs="Calibri"/>
          <w:i/>
          <w:iCs/>
        </w:rPr>
        <w:t>n</w:t>
      </w:r>
      <w:r w:rsidRPr="64EAC0FA">
        <w:rPr>
          <w:rFonts w:ascii="Calibri" w:eastAsia="Calibri" w:hAnsi="Calibri" w:cs="Calibri"/>
          <w:i/>
          <w:iCs/>
        </w:rPr>
        <w:t>-street parking, the increase in impervious surface due to the creation of new off-street parking and the relation to any applicable stormwater management plans, and variability due to the size of the lot, parcel, or tract on which the ADU or primary dwelling unit is located.</w:t>
      </w:r>
    </w:p>
    <w:p w14:paraId="7FF0A0E6" w14:textId="4D80BBD4" w:rsidR="00A90A54" w:rsidRPr="00D52B46" w:rsidRDefault="2188BF49" w:rsidP="00CD3ACE">
      <w:pPr>
        <w:pStyle w:val="Heading3"/>
      </w:pPr>
      <w:r w:rsidRPr="00D52B46">
        <w:t>Adequate Public Facilities Provisions and Building Codes</w:t>
      </w:r>
    </w:p>
    <w:p w14:paraId="2D4321A3" w14:textId="135020FC" w:rsidR="00A90A54" w:rsidRPr="00D52B46" w:rsidRDefault="00A90A54" w:rsidP="0224B761">
      <w:pPr>
        <w:rPr>
          <w:rFonts w:ascii="Calibri" w:eastAsia="Calibri" w:hAnsi="Calibri" w:cs="Calibri"/>
          <w:b/>
          <w:bCs/>
          <w:u w:val="single"/>
        </w:rPr>
      </w:pPr>
      <w:r w:rsidRPr="00D52B46">
        <w:rPr>
          <w:rFonts w:ascii="Calibri" w:eastAsia="Calibri" w:hAnsi="Calibri" w:cs="Calibri"/>
          <w:i/>
          <w:iCs/>
        </w:rPr>
        <w:t xml:space="preserve">The ADU Act </w:t>
      </w:r>
      <w:r w:rsidR="005B496C">
        <w:rPr>
          <w:rFonts w:ascii="Calibri" w:eastAsia="Calibri" w:hAnsi="Calibri" w:cs="Calibri"/>
          <w:i/>
          <w:iCs/>
        </w:rPr>
        <w:t xml:space="preserve">requires that </w:t>
      </w:r>
      <w:r w:rsidRPr="00D52B46">
        <w:rPr>
          <w:rFonts w:ascii="Calibri" w:eastAsia="Calibri" w:hAnsi="Calibri" w:cs="Calibri"/>
          <w:i/>
          <w:iCs/>
        </w:rPr>
        <w:t>local legislative bodies design building codes and adequate public facilities provisions to provide for construction of ADUs that meet public health, safety, and welfare standards.</w:t>
      </w:r>
    </w:p>
    <w:p w14:paraId="39F2043D" w14:textId="7E480DB7" w:rsidR="252208D7" w:rsidRPr="00D52B46" w:rsidRDefault="252208D7" w:rsidP="003608A2">
      <w:pPr>
        <w:pStyle w:val="Heading4"/>
      </w:pPr>
      <w:r w:rsidRPr="00D52B46">
        <w:t>Adequate Public Facilities Provisions</w:t>
      </w:r>
      <w:r w:rsidR="00130EA4" w:rsidRPr="00D52B46">
        <w:t xml:space="preserve"> (APFOs)</w:t>
      </w:r>
    </w:p>
    <w:p w14:paraId="3CD41623" w14:textId="51EE427D" w:rsidR="252208D7" w:rsidRPr="00D52B46" w:rsidRDefault="252208D7" w:rsidP="64EAC0FA">
      <w:pPr>
        <w:rPr>
          <w:rFonts w:ascii="Calibri" w:eastAsia="Calibri" w:hAnsi="Calibri" w:cs="Calibri"/>
          <w:i/>
          <w:iCs/>
        </w:rPr>
      </w:pPr>
      <w:r w:rsidRPr="64EAC0FA">
        <w:rPr>
          <w:rFonts w:ascii="Calibri" w:eastAsia="Calibri" w:hAnsi="Calibri" w:cs="Calibri"/>
          <w:i/>
          <w:iCs/>
        </w:rPr>
        <w:t xml:space="preserve">The ADU Act requires that local laws governing ADUs “provide for construction of accessory dwelling units that meet public health, safety, and welfare standards, including relevant building codes and adequate public facilities provisions.” </w:t>
      </w:r>
      <w:r w:rsidR="00E466CA" w:rsidRPr="64EAC0FA">
        <w:rPr>
          <w:rFonts w:ascii="Calibri" w:eastAsia="Calibri" w:hAnsi="Calibri" w:cs="Calibri"/>
          <w:i/>
          <w:iCs/>
        </w:rPr>
        <w:t>The</w:t>
      </w:r>
      <w:hyperlink r:id="rId16">
        <w:r w:rsidR="00E466CA" w:rsidRPr="64EAC0FA">
          <w:rPr>
            <w:rStyle w:val="Hyperlink"/>
            <w:rFonts w:ascii="Calibri" w:eastAsia="Calibri" w:hAnsi="Calibri" w:cs="Calibri"/>
            <w:i/>
            <w:iCs/>
          </w:rPr>
          <w:t xml:space="preserve"> Accessory Dwelling Unit Policy Task Force</w:t>
        </w:r>
      </w:hyperlink>
      <w:r w:rsidR="00E525AA" w:rsidRPr="64EAC0FA">
        <w:rPr>
          <w:rFonts w:ascii="Calibri" w:eastAsia="Calibri" w:hAnsi="Calibri" w:cs="Calibri"/>
          <w:i/>
          <w:iCs/>
        </w:rPr>
        <w:t xml:space="preserve"> (Task Force)</w:t>
      </w:r>
      <w:r w:rsidR="005F7400" w:rsidRPr="64EAC0FA">
        <w:rPr>
          <w:rFonts w:ascii="Calibri" w:eastAsia="Calibri" w:hAnsi="Calibri" w:cs="Calibri"/>
          <w:i/>
          <w:iCs/>
        </w:rPr>
        <w:t xml:space="preserve"> discussed </w:t>
      </w:r>
      <w:r w:rsidR="00130EA4" w:rsidRPr="64EAC0FA">
        <w:rPr>
          <w:rFonts w:ascii="Calibri" w:eastAsia="Calibri" w:hAnsi="Calibri" w:cs="Calibri"/>
          <w:i/>
          <w:iCs/>
        </w:rPr>
        <w:t xml:space="preserve">APFOs, and while it </w:t>
      </w:r>
      <w:r w:rsidR="00D06BAA" w:rsidRPr="64EAC0FA">
        <w:rPr>
          <w:rFonts w:ascii="Calibri" w:eastAsia="Calibri" w:hAnsi="Calibri" w:cs="Calibri"/>
          <w:i/>
          <w:iCs/>
        </w:rPr>
        <w:t xml:space="preserve">recommended against state legislation </w:t>
      </w:r>
      <w:r w:rsidR="0079757E" w:rsidRPr="64EAC0FA">
        <w:rPr>
          <w:rFonts w:ascii="Calibri" w:eastAsia="Calibri" w:hAnsi="Calibri" w:cs="Calibri"/>
          <w:i/>
          <w:iCs/>
        </w:rPr>
        <w:t xml:space="preserve">preventing the application of APFO tests to ADUs, it did recommend that </w:t>
      </w:r>
      <w:r w:rsidR="00E42C0D" w:rsidRPr="64EAC0FA">
        <w:rPr>
          <w:rFonts w:ascii="Calibri" w:eastAsia="Calibri" w:hAnsi="Calibri" w:cs="Calibri"/>
          <w:i/>
          <w:iCs/>
        </w:rPr>
        <w:t>“APFOs governing school tests should not unreasonably restrict ADU development</w:t>
      </w:r>
      <w:r w:rsidR="5C16E21B" w:rsidRPr="64EAC0FA">
        <w:rPr>
          <w:rFonts w:ascii="Calibri" w:eastAsia="Calibri" w:hAnsi="Calibri" w:cs="Calibri"/>
          <w:i/>
          <w:iCs/>
        </w:rPr>
        <w:t>.</w:t>
      </w:r>
      <w:r w:rsidR="00E42C0D" w:rsidRPr="64EAC0FA">
        <w:rPr>
          <w:rFonts w:ascii="Calibri" w:eastAsia="Calibri" w:hAnsi="Calibri" w:cs="Calibri"/>
          <w:i/>
          <w:iCs/>
        </w:rPr>
        <w:t>”</w:t>
      </w:r>
    </w:p>
    <w:p w14:paraId="7D6FCAC8" w14:textId="30B709A9" w:rsidR="64E9F6F2" w:rsidRPr="00D52B46" w:rsidRDefault="64E9F6F2" w:rsidP="003608A2">
      <w:pPr>
        <w:pStyle w:val="Heading4"/>
      </w:pPr>
      <w:r w:rsidRPr="00D52B46">
        <w:t>Building Codes</w:t>
      </w:r>
    </w:p>
    <w:p w14:paraId="6EBB19B3" w14:textId="70CC5D54" w:rsidR="3C4F6BC2" w:rsidRPr="00D52B46" w:rsidRDefault="1C95142D" w:rsidP="5CD2031C">
      <w:pPr>
        <w:rPr>
          <w:rFonts w:ascii="Calibri" w:eastAsia="Calibri" w:hAnsi="Calibri" w:cs="Calibri"/>
          <w:i/>
          <w:iCs/>
        </w:rPr>
      </w:pPr>
      <w:r w:rsidRPr="00D52B46">
        <w:rPr>
          <w:rFonts w:ascii="Calibri" w:eastAsia="Calibri" w:hAnsi="Calibri" w:cs="Calibri"/>
          <w:i/>
          <w:iCs/>
        </w:rPr>
        <w:t>In its guidance on ADUs, AARP advises that, s</w:t>
      </w:r>
      <w:r w:rsidR="5D69EF14" w:rsidRPr="00D52B46">
        <w:rPr>
          <w:rFonts w:ascii="Calibri" w:eastAsia="Calibri" w:hAnsi="Calibri" w:cs="Calibri"/>
          <w:i/>
          <w:iCs/>
        </w:rPr>
        <w:t xml:space="preserve">ince many </w:t>
      </w:r>
      <w:r w:rsidR="5D49A5D3" w:rsidRPr="00D52B46">
        <w:rPr>
          <w:rFonts w:ascii="Calibri" w:eastAsia="Calibri" w:hAnsi="Calibri" w:cs="Calibri"/>
          <w:i/>
          <w:iCs/>
        </w:rPr>
        <w:t xml:space="preserve">older </w:t>
      </w:r>
      <w:r w:rsidR="5D69EF14" w:rsidRPr="00D52B46">
        <w:rPr>
          <w:rFonts w:ascii="Calibri" w:eastAsia="Calibri" w:hAnsi="Calibri" w:cs="Calibri"/>
          <w:i/>
          <w:iCs/>
        </w:rPr>
        <w:t xml:space="preserve">garages and basements weren’t built to today’s earthquake or frost line standards, requiring that a structure meet current code may effectively require demolition and new construction, thereby eliminating a realistic or </w:t>
      </w:r>
      <w:r w:rsidR="5D69EF14" w:rsidRPr="00D52B46">
        <w:rPr>
          <w:rFonts w:ascii="Calibri" w:eastAsia="Calibri" w:hAnsi="Calibri" w:cs="Calibri"/>
          <w:i/>
          <w:iCs/>
        </w:rPr>
        <w:lastRenderedPageBreak/>
        <w:t>feasible option for a structural conversion into an ADU.</w:t>
      </w:r>
      <w:r w:rsidR="78D51DC4" w:rsidRPr="53CDF506">
        <w:rPr>
          <w:rFonts w:ascii="Calibri" w:eastAsia="Calibri" w:hAnsi="Calibri" w:cs="Calibri"/>
          <w:i/>
          <w:iCs/>
        </w:rPr>
        <w:t xml:space="preserve"> MDP defers to local jurisdictions on how their building codes apply in such circumstances.</w:t>
      </w:r>
    </w:p>
    <w:p w14:paraId="7BBCEF3C" w14:textId="6D48715E" w:rsidR="3C4F6BC2" w:rsidRPr="005B08ED" w:rsidRDefault="159AF3E1" w:rsidP="5CD2031C">
      <w:pPr>
        <w:rPr>
          <w:rFonts w:ascii="Calibri" w:eastAsia="Calibri" w:hAnsi="Calibri" w:cs="Calibri"/>
        </w:rPr>
      </w:pPr>
      <w:r w:rsidRPr="64EAC0FA">
        <w:rPr>
          <w:rFonts w:ascii="Calibri" w:eastAsia="Calibri" w:hAnsi="Calibri" w:cs="Calibri"/>
          <w:i/>
          <w:iCs/>
        </w:rPr>
        <w:t>AARP also advises that p</w:t>
      </w:r>
      <w:r w:rsidR="5D69EF14" w:rsidRPr="64EAC0FA">
        <w:rPr>
          <w:rFonts w:ascii="Calibri" w:eastAsia="Calibri" w:hAnsi="Calibri" w:cs="Calibri"/>
          <w:i/>
          <w:iCs/>
        </w:rPr>
        <w:t>ermitted, nonconforming structures should be allowed to change their use from a</w:t>
      </w:r>
      <w:r w:rsidR="000A5210" w:rsidRPr="64EAC0FA">
        <w:rPr>
          <w:rFonts w:ascii="Calibri" w:eastAsia="Calibri" w:hAnsi="Calibri" w:cs="Calibri"/>
          <w:i/>
          <w:iCs/>
        </w:rPr>
        <w:t>n</w:t>
      </w:r>
      <w:r w:rsidR="5D69EF14" w:rsidRPr="64EAC0FA">
        <w:rPr>
          <w:rFonts w:ascii="Calibri" w:eastAsia="Calibri" w:hAnsi="Calibri" w:cs="Calibri"/>
          <w:i/>
          <w:iCs/>
        </w:rPr>
        <w:t xml:space="preserve"> </w:t>
      </w:r>
      <w:r w:rsidR="53EAA91F" w:rsidRPr="64EAC0FA">
        <w:rPr>
          <w:rFonts w:ascii="Calibri" w:eastAsia="Calibri" w:hAnsi="Calibri" w:cs="Calibri"/>
          <w:i/>
          <w:iCs/>
        </w:rPr>
        <w:t>uninhabitable</w:t>
      </w:r>
      <w:r w:rsidR="5D69EF14" w:rsidRPr="64EAC0FA">
        <w:rPr>
          <w:rFonts w:ascii="Calibri" w:eastAsia="Calibri" w:hAnsi="Calibri" w:cs="Calibri"/>
          <w:i/>
          <w:iCs/>
        </w:rPr>
        <w:t xml:space="preserve"> use to a habitable use without a conditional use permit or special exception from the building code, even if the structure does not meet current structural standards.</w:t>
      </w:r>
      <w:r w:rsidR="2E47703C" w:rsidRPr="53CDF506">
        <w:rPr>
          <w:rFonts w:ascii="Calibri" w:eastAsia="Calibri" w:hAnsi="Calibri" w:cs="Calibri"/>
          <w:i/>
          <w:iCs/>
        </w:rPr>
        <w:t xml:space="preserve"> MDP defers to local jurisdictions on how their building codes apply in such circumstances.</w:t>
      </w:r>
    </w:p>
    <w:p w14:paraId="3EE7EC1B" w14:textId="1E16DFF0" w:rsidR="51568C63" w:rsidRPr="00D52B46" w:rsidRDefault="0FCD4AEE" w:rsidP="003608A2">
      <w:pPr>
        <w:pStyle w:val="Heading3"/>
        <w:rPr>
          <w:i/>
          <w:iCs/>
        </w:rPr>
      </w:pPr>
      <w:r w:rsidRPr="00D52B46">
        <w:t xml:space="preserve">ADU </w:t>
      </w:r>
      <w:r w:rsidR="451A70BB" w:rsidRPr="00D52B46">
        <w:t xml:space="preserve">Short-Term </w:t>
      </w:r>
      <w:r w:rsidRPr="00D52B46">
        <w:t>Rentals</w:t>
      </w:r>
    </w:p>
    <w:p w14:paraId="13548BF3" w14:textId="61131B6F" w:rsidR="51568C63" w:rsidRPr="00D52B46" w:rsidRDefault="0D4F77CD" w:rsidP="64EAC0FA">
      <w:pPr>
        <w:rPr>
          <w:rFonts w:ascii="Calibri" w:eastAsia="Calibri" w:hAnsi="Calibri" w:cs="Calibri"/>
          <w:i/>
          <w:iCs/>
        </w:rPr>
      </w:pPr>
      <w:r w:rsidRPr="64EAC0FA">
        <w:rPr>
          <w:rFonts w:ascii="Calibri" w:eastAsia="Calibri" w:hAnsi="Calibri" w:cs="Calibri"/>
          <w:i/>
          <w:iCs/>
        </w:rPr>
        <w:t xml:space="preserve">The ADU </w:t>
      </w:r>
      <w:r w:rsidR="689F50E8" w:rsidRPr="64EAC0FA">
        <w:rPr>
          <w:rFonts w:ascii="Calibri" w:eastAsia="Calibri" w:hAnsi="Calibri" w:cs="Calibri"/>
          <w:i/>
          <w:iCs/>
        </w:rPr>
        <w:t>A</w:t>
      </w:r>
      <w:r w:rsidRPr="64EAC0FA">
        <w:rPr>
          <w:rFonts w:ascii="Calibri" w:eastAsia="Calibri" w:hAnsi="Calibri" w:cs="Calibri"/>
          <w:i/>
          <w:iCs/>
        </w:rPr>
        <w:t>ct imposes no requirements on legislative bodies regarding ADU rentals. It does, however</w:t>
      </w:r>
      <w:r w:rsidR="30952445" w:rsidRPr="64EAC0FA">
        <w:rPr>
          <w:rFonts w:ascii="Calibri" w:eastAsia="Calibri" w:hAnsi="Calibri" w:cs="Calibri"/>
          <w:i/>
          <w:iCs/>
        </w:rPr>
        <w:t xml:space="preserve">, </w:t>
      </w:r>
      <w:r w:rsidR="4BE8955D" w:rsidRPr="64EAC0FA">
        <w:rPr>
          <w:rFonts w:ascii="Calibri" w:eastAsia="Calibri" w:hAnsi="Calibri" w:cs="Calibri"/>
          <w:i/>
          <w:iCs/>
        </w:rPr>
        <w:t xml:space="preserve">amend the Real Property Article to </w:t>
      </w:r>
      <w:r w:rsidRPr="64EAC0FA">
        <w:rPr>
          <w:rFonts w:ascii="Calibri" w:eastAsia="Calibri" w:hAnsi="Calibri" w:cs="Calibri"/>
          <w:i/>
          <w:iCs/>
        </w:rPr>
        <w:t xml:space="preserve">prohibit deeds, HOA bylaws, contracts, and other such instruments from imposing unreasonable limitations on </w:t>
      </w:r>
      <w:r w:rsidR="25DD9ED7" w:rsidRPr="64EAC0FA">
        <w:rPr>
          <w:rFonts w:ascii="Calibri" w:eastAsia="Calibri" w:hAnsi="Calibri" w:cs="Calibri"/>
          <w:i/>
          <w:iCs/>
        </w:rPr>
        <w:t xml:space="preserve">the ability of property owners </w:t>
      </w:r>
      <w:r w:rsidR="1454DA44" w:rsidRPr="64EAC0FA">
        <w:rPr>
          <w:rFonts w:ascii="Calibri" w:eastAsia="Calibri" w:hAnsi="Calibri" w:cs="Calibri"/>
          <w:i/>
          <w:iCs/>
        </w:rPr>
        <w:t xml:space="preserve">to </w:t>
      </w:r>
      <w:r w:rsidR="4240D79D" w:rsidRPr="64EAC0FA">
        <w:rPr>
          <w:rFonts w:ascii="Calibri" w:eastAsia="Calibri" w:hAnsi="Calibri" w:cs="Calibri"/>
          <w:i/>
          <w:iCs/>
        </w:rPr>
        <w:t xml:space="preserve">develop or </w:t>
      </w:r>
      <w:r w:rsidR="1454DA44" w:rsidRPr="64EAC0FA">
        <w:rPr>
          <w:rFonts w:ascii="Calibri" w:eastAsia="Calibri" w:hAnsi="Calibri" w:cs="Calibri"/>
          <w:i/>
          <w:iCs/>
        </w:rPr>
        <w:t xml:space="preserve">offer </w:t>
      </w:r>
      <w:r w:rsidRPr="64EAC0FA">
        <w:rPr>
          <w:rFonts w:ascii="Calibri" w:eastAsia="Calibri" w:hAnsi="Calibri" w:cs="Calibri"/>
          <w:i/>
          <w:iCs/>
        </w:rPr>
        <w:t>ADU</w:t>
      </w:r>
      <w:r w:rsidR="1454DA44" w:rsidRPr="64EAC0FA">
        <w:rPr>
          <w:rFonts w:ascii="Calibri" w:eastAsia="Calibri" w:hAnsi="Calibri" w:cs="Calibri"/>
          <w:i/>
          <w:iCs/>
        </w:rPr>
        <w:t>s</w:t>
      </w:r>
      <w:r w:rsidRPr="64EAC0FA">
        <w:rPr>
          <w:rFonts w:ascii="Calibri" w:eastAsia="Calibri" w:hAnsi="Calibri" w:cs="Calibri"/>
          <w:i/>
          <w:iCs/>
        </w:rPr>
        <w:t xml:space="preserve"> </w:t>
      </w:r>
      <w:r w:rsidR="1454DA44" w:rsidRPr="64EAC0FA">
        <w:rPr>
          <w:rFonts w:ascii="Calibri" w:eastAsia="Calibri" w:hAnsi="Calibri" w:cs="Calibri"/>
          <w:i/>
          <w:iCs/>
        </w:rPr>
        <w:t xml:space="preserve">for long-term </w:t>
      </w:r>
      <w:r w:rsidRPr="64EAC0FA">
        <w:rPr>
          <w:rFonts w:ascii="Calibri" w:eastAsia="Calibri" w:hAnsi="Calibri" w:cs="Calibri"/>
          <w:i/>
          <w:iCs/>
        </w:rPr>
        <w:t>rent.</w:t>
      </w:r>
    </w:p>
    <w:p w14:paraId="5A0A5121" w14:textId="3B9212EF" w:rsidR="4147EDE4" w:rsidRPr="00D52B46" w:rsidRDefault="57BF48A2" w:rsidP="003608A2">
      <w:pPr>
        <w:pStyle w:val="Heading3"/>
      </w:pPr>
      <w:r w:rsidRPr="00D52B46">
        <w:t>Legalizing ADUs</w:t>
      </w:r>
    </w:p>
    <w:p w14:paraId="7781902A" w14:textId="46CD8707" w:rsidR="705E0555" w:rsidRPr="00D52B46" w:rsidRDefault="705E0555" w:rsidP="230F83B7">
      <w:pPr>
        <w:rPr>
          <w:rFonts w:ascii="Calibri" w:eastAsia="Calibri" w:hAnsi="Calibri" w:cs="Calibri"/>
          <w:i/>
          <w:iCs/>
        </w:rPr>
      </w:pPr>
      <w:r w:rsidRPr="00D52B46">
        <w:rPr>
          <w:rFonts w:ascii="Calibri" w:eastAsia="Calibri" w:hAnsi="Calibri" w:cs="Calibri"/>
          <w:i/>
          <w:iCs/>
        </w:rPr>
        <w:t xml:space="preserve">Some ADUs existed prior to </w:t>
      </w:r>
      <w:r w:rsidR="00560593">
        <w:rPr>
          <w:rFonts w:ascii="Calibri" w:eastAsia="Calibri" w:hAnsi="Calibri" w:cs="Calibri"/>
          <w:i/>
          <w:iCs/>
        </w:rPr>
        <w:t xml:space="preserve">the enactment of an </w:t>
      </w:r>
      <w:r w:rsidRPr="00D52B46">
        <w:rPr>
          <w:rFonts w:ascii="Calibri" w:eastAsia="Calibri" w:hAnsi="Calibri" w:cs="Calibri"/>
          <w:i/>
          <w:iCs/>
        </w:rPr>
        <w:t xml:space="preserve">ordinance </w:t>
      </w:r>
      <w:r w:rsidR="00560593">
        <w:rPr>
          <w:rFonts w:ascii="Calibri" w:eastAsia="Calibri" w:hAnsi="Calibri" w:cs="Calibri"/>
          <w:i/>
          <w:iCs/>
        </w:rPr>
        <w:t>specifically authorizing them</w:t>
      </w:r>
      <w:r w:rsidRPr="00D52B46">
        <w:rPr>
          <w:rFonts w:ascii="Calibri" w:eastAsia="Calibri" w:hAnsi="Calibri" w:cs="Calibri"/>
          <w:i/>
          <w:iCs/>
        </w:rPr>
        <w:t xml:space="preserve">. </w:t>
      </w:r>
      <w:r w:rsidR="2C99ACAB" w:rsidRPr="00D52B46">
        <w:rPr>
          <w:rFonts w:ascii="Calibri" w:eastAsia="Calibri" w:hAnsi="Calibri" w:cs="Calibri"/>
          <w:i/>
          <w:iCs/>
        </w:rPr>
        <w:t>A structure could have been built prior to zoning</w:t>
      </w:r>
      <w:r w:rsidR="00560593">
        <w:rPr>
          <w:rFonts w:ascii="Calibri" w:eastAsia="Calibri" w:hAnsi="Calibri" w:cs="Calibri"/>
          <w:i/>
          <w:iCs/>
        </w:rPr>
        <w:t>,</w:t>
      </w:r>
      <w:r w:rsidR="2C99ACAB" w:rsidRPr="00D52B46">
        <w:rPr>
          <w:rFonts w:ascii="Calibri" w:eastAsia="Calibri" w:hAnsi="Calibri" w:cs="Calibri"/>
          <w:i/>
          <w:iCs/>
        </w:rPr>
        <w:t xml:space="preserve"> or the zoning standards</w:t>
      </w:r>
      <w:r w:rsidR="00560593">
        <w:rPr>
          <w:rFonts w:ascii="Calibri" w:eastAsia="Calibri" w:hAnsi="Calibri" w:cs="Calibri"/>
          <w:i/>
          <w:iCs/>
        </w:rPr>
        <w:t>—</w:t>
      </w:r>
      <w:r w:rsidR="2C99ACAB" w:rsidRPr="00D52B46">
        <w:rPr>
          <w:rFonts w:ascii="Calibri" w:eastAsia="Calibri" w:hAnsi="Calibri" w:cs="Calibri"/>
          <w:i/>
          <w:iCs/>
        </w:rPr>
        <w:t>such as setbacks, building height, or other bulk requirements</w:t>
      </w:r>
      <w:r w:rsidR="00560593">
        <w:rPr>
          <w:rFonts w:ascii="Calibri" w:eastAsia="Calibri" w:hAnsi="Calibri" w:cs="Calibri"/>
          <w:i/>
          <w:iCs/>
        </w:rPr>
        <w:t>—may have</w:t>
      </w:r>
      <w:r w:rsidR="2C99ACAB" w:rsidRPr="00D52B46">
        <w:rPr>
          <w:rFonts w:ascii="Calibri" w:eastAsia="Calibri" w:hAnsi="Calibri" w:cs="Calibri"/>
          <w:i/>
          <w:iCs/>
        </w:rPr>
        <w:t xml:space="preserve"> changed</w:t>
      </w:r>
      <w:r w:rsidR="00560593">
        <w:rPr>
          <w:rFonts w:ascii="Calibri" w:eastAsia="Calibri" w:hAnsi="Calibri" w:cs="Calibri"/>
          <w:i/>
          <w:iCs/>
        </w:rPr>
        <w:t xml:space="preserve"> since the ADU was constructed</w:t>
      </w:r>
      <w:r w:rsidR="2C99ACAB" w:rsidRPr="00D52B46">
        <w:rPr>
          <w:rFonts w:ascii="Calibri" w:eastAsia="Calibri" w:hAnsi="Calibri" w:cs="Calibri"/>
          <w:i/>
          <w:iCs/>
        </w:rPr>
        <w:t>.</w:t>
      </w:r>
      <w:r w:rsidR="17B89ED5" w:rsidRPr="00D52B46">
        <w:rPr>
          <w:rFonts w:ascii="Calibri" w:eastAsia="Calibri" w:hAnsi="Calibri" w:cs="Calibri"/>
          <w:i/>
          <w:iCs/>
        </w:rPr>
        <w:t xml:space="preserve"> </w:t>
      </w:r>
      <w:r w:rsidR="00C071F4" w:rsidRPr="00D52B46">
        <w:rPr>
          <w:rFonts w:ascii="Calibri" w:eastAsia="Calibri" w:hAnsi="Calibri" w:cs="Calibri"/>
          <w:i/>
          <w:iCs/>
        </w:rPr>
        <w:t>Other ADUs may have been constructed illegally</w:t>
      </w:r>
      <w:r w:rsidR="000500B3" w:rsidRPr="00D52B46">
        <w:rPr>
          <w:rFonts w:ascii="Calibri" w:eastAsia="Calibri" w:hAnsi="Calibri" w:cs="Calibri"/>
          <w:i/>
          <w:iCs/>
        </w:rPr>
        <w:t xml:space="preserve"> without obtaining a permit</w:t>
      </w:r>
      <w:r w:rsidR="00C071F4" w:rsidRPr="00D52B46">
        <w:rPr>
          <w:rFonts w:ascii="Calibri" w:eastAsia="Calibri" w:hAnsi="Calibri" w:cs="Calibri"/>
          <w:i/>
          <w:iCs/>
        </w:rPr>
        <w:t>.</w:t>
      </w:r>
    </w:p>
    <w:p w14:paraId="797C7747" w14:textId="6C649670" w:rsidR="27170B39" w:rsidRPr="00D52B46" w:rsidRDefault="2574AA0B" w:rsidP="64EAC0FA">
      <w:pPr>
        <w:rPr>
          <w:rFonts w:ascii="Calibri" w:eastAsia="Calibri" w:hAnsi="Calibri" w:cs="Calibri"/>
          <w:i/>
          <w:iCs/>
        </w:rPr>
      </w:pPr>
      <w:r w:rsidRPr="64EAC0FA">
        <w:rPr>
          <w:rFonts w:ascii="Calibri" w:eastAsia="Calibri" w:hAnsi="Calibri" w:cs="Calibri"/>
          <w:i/>
          <w:iCs/>
        </w:rPr>
        <w:t xml:space="preserve">Maryland’s jurisdictions should consider developing guidance documents </w:t>
      </w:r>
      <w:r w:rsidR="3ED66EC5" w:rsidRPr="64EAC0FA">
        <w:rPr>
          <w:rFonts w:ascii="Calibri" w:eastAsia="Calibri" w:hAnsi="Calibri" w:cs="Calibri"/>
          <w:i/>
          <w:iCs/>
        </w:rPr>
        <w:t xml:space="preserve">or amnesty programs </w:t>
      </w:r>
      <w:r w:rsidRPr="64EAC0FA">
        <w:rPr>
          <w:rFonts w:ascii="Calibri" w:eastAsia="Calibri" w:hAnsi="Calibri" w:cs="Calibri"/>
          <w:i/>
          <w:iCs/>
        </w:rPr>
        <w:t>to assist homeowners, on their own or with the assistance of their agent</w:t>
      </w:r>
      <w:r w:rsidR="0075684F" w:rsidRPr="64EAC0FA">
        <w:rPr>
          <w:rFonts w:ascii="Calibri" w:eastAsia="Calibri" w:hAnsi="Calibri" w:cs="Calibri"/>
          <w:i/>
          <w:iCs/>
        </w:rPr>
        <w:t>s</w:t>
      </w:r>
      <w:r w:rsidRPr="64EAC0FA">
        <w:rPr>
          <w:rFonts w:ascii="Calibri" w:eastAsia="Calibri" w:hAnsi="Calibri" w:cs="Calibri"/>
          <w:i/>
          <w:iCs/>
        </w:rPr>
        <w:t xml:space="preserve">, in identifying any nonconformity on their </w:t>
      </w:r>
      <w:r w:rsidR="0075684F" w:rsidRPr="64EAC0FA">
        <w:rPr>
          <w:rFonts w:ascii="Calibri" w:eastAsia="Calibri" w:hAnsi="Calibri" w:cs="Calibri"/>
          <w:i/>
          <w:iCs/>
        </w:rPr>
        <w:t>properties</w:t>
      </w:r>
      <w:r w:rsidRPr="64EAC0FA">
        <w:rPr>
          <w:rFonts w:ascii="Calibri" w:eastAsia="Calibri" w:hAnsi="Calibri" w:cs="Calibri"/>
          <w:i/>
          <w:iCs/>
        </w:rPr>
        <w:t>.</w:t>
      </w:r>
      <w:r w:rsidR="3ED66EC5" w:rsidRPr="64EAC0FA">
        <w:rPr>
          <w:rFonts w:ascii="Calibri" w:eastAsia="Calibri" w:hAnsi="Calibri" w:cs="Calibri"/>
          <w:i/>
          <w:iCs/>
        </w:rPr>
        <w:t xml:space="preserve"> The </w:t>
      </w:r>
      <w:r w:rsidR="5766DE69" w:rsidRPr="64EAC0FA">
        <w:rPr>
          <w:rFonts w:ascii="Calibri" w:eastAsia="Calibri" w:hAnsi="Calibri" w:cs="Calibri"/>
          <w:i/>
          <w:iCs/>
        </w:rPr>
        <w:t xml:space="preserve">Task Force recommended as a best practice that jurisdictions </w:t>
      </w:r>
      <w:r w:rsidR="557E6BE6" w:rsidRPr="64EAC0FA">
        <w:rPr>
          <w:rFonts w:ascii="Calibri" w:eastAsia="Calibri" w:hAnsi="Calibri" w:cs="Calibri"/>
          <w:i/>
          <w:iCs/>
        </w:rPr>
        <w:t xml:space="preserve">establish amnesty programs, through which participating owners agree to </w:t>
      </w:r>
      <w:r w:rsidR="5E868F63" w:rsidRPr="64EAC0FA">
        <w:rPr>
          <w:rFonts w:ascii="Calibri" w:eastAsia="Calibri" w:hAnsi="Calibri" w:cs="Calibri"/>
          <w:i/>
          <w:iCs/>
        </w:rPr>
        <w:t>address building</w:t>
      </w:r>
      <w:r w:rsidR="557E6BE6" w:rsidRPr="64EAC0FA">
        <w:rPr>
          <w:rFonts w:ascii="Calibri" w:eastAsia="Calibri" w:hAnsi="Calibri" w:cs="Calibri"/>
          <w:i/>
          <w:iCs/>
        </w:rPr>
        <w:t xml:space="preserve"> code violations in exchange for</w:t>
      </w:r>
      <w:r w:rsidR="0075684F" w:rsidRPr="64EAC0FA">
        <w:rPr>
          <w:rFonts w:ascii="Calibri" w:eastAsia="Calibri" w:hAnsi="Calibri" w:cs="Calibri"/>
          <w:i/>
          <w:iCs/>
        </w:rPr>
        <w:t xml:space="preserve"> a</w:t>
      </w:r>
      <w:r w:rsidR="557E6BE6" w:rsidRPr="64EAC0FA">
        <w:rPr>
          <w:rFonts w:ascii="Calibri" w:eastAsia="Calibri" w:hAnsi="Calibri" w:cs="Calibri"/>
          <w:i/>
          <w:iCs/>
        </w:rPr>
        <w:t xml:space="preserve"> </w:t>
      </w:r>
      <w:r w:rsidR="542E998D" w:rsidRPr="64EAC0FA">
        <w:rPr>
          <w:rFonts w:ascii="Calibri" w:eastAsia="Calibri" w:hAnsi="Calibri" w:cs="Calibri"/>
          <w:i/>
          <w:iCs/>
        </w:rPr>
        <w:t>licens</w:t>
      </w:r>
      <w:r w:rsidR="0075684F" w:rsidRPr="64EAC0FA">
        <w:rPr>
          <w:rFonts w:ascii="Calibri" w:eastAsia="Calibri" w:hAnsi="Calibri" w:cs="Calibri"/>
          <w:i/>
          <w:iCs/>
        </w:rPr>
        <w:t>e, permit, or some other means of validating an</w:t>
      </w:r>
      <w:r w:rsidR="557E6BE6" w:rsidRPr="64EAC0FA">
        <w:rPr>
          <w:rFonts w:ascii="Calibri" w:eastAsia="Calibri" w:hAnsi="Calibri" w:cs="Calibri"/>
          <w:i/>
          <w:iCs/>
        </w:rPr>
        <w:t xml:space="preserve"> existing ADU</w:t>
      </w:r>
      <w:r w:rsidR="1BC9D18A" w:rsidRPr="64EAC0FA">
        <w:rPr>
          <w:rFonts w:ascii="Calibri" w:eastAsia="Calibri" w:hAnsi="Calibri" w:cs="Calibri"/>
          <w:i/>
          <w:iCs/>
        </w:rPr>
        <w:t>.</w:t>
      </w:r>
    </w:p>
    <w:p w14:paraId="548D836B" w14:textId="6179C9D2" w:rsidR="3D1021A3" w:rsidRPr="00D52B46" w:rsidRDefault="009B5A8A" w:rsidP="003608A2">
      <w:pPr>
        <w:pStyle w:val="Heading3"/>
      </w:pPr>
      <w:r w:rsidRPr="00D52B46">
        <w:t>Ownership</w:t>
      </w:r>
      <w:r w:rsidR="0075684F">
        <w:t xml:space="preserve">, </w:t>
      </w:r>
      <w:r w:rsidRPr="00D52B46">
        <w:t>Owner Occupancy</w:t>
      </w:r>
      <w:r w:rsidR="0075684F">
        <w:t>,</w:t>
      </w:r>
      <w:r w:rsidRPr="00D52B46">
        <w:t xml:space="preserve"> </w:t>
      </w:r>
      <w:r w:rsidR="3BF3C3E0" w:rsidRPr="00D52B46">
        <w:t xml:space="preserve">and Familial Relationship </w:t>
      </w:r>
      <w:r w:rsidRPr="00D52B46">
        <w:t>Requirements</w:t>
      </w:r>
    </w:p>
    <w:p w14:paraId="2718D8EB" w14:textId="23DA85C0" w:rsidR="74ED4CA9" w:rsidRPr="00D52B46" w:rsidRDefault="5BC57B5D" w:rsidP="4AD0C2B4">
      <w:pPr>
        <w:rPr>
          <w:rFonts w:ascii="Calibri" w:eastAsia="Calibri" w:hAnsi="Calibri" w:cs="Calibri"/>
          <w:i/>
          <w:iCs/>
        </w:rPr>
      </w:pPr>
      <w:r w:rsidRPr="4AD0C2B4">
        <w:rPr>
          <w:rFonts w:ascii="Calibri" w:eastAsia="Calibri" w:hAnsi="Calibri" w:cs="Calibri"/>
          <w:i/>
          <w:iCs/>
        </w:rPr>
        <w:t xml:space="preserve">The ADU </w:t>
      </w:r>
      <w:r w:rsidR="60503B92" w:rsidRPr="4AD0C2B4">
        <w:rPr>
          <w:rFonts w:ascii="Calibri" w:eastAsia="Calibri" w:hAnsi="Calibri" w:cs="Calibri"/>
          <w:i/>
          <w:iCs/>
        </w:rPr>
        <w:t>A</w:t>
      </w:r>
      <w:r w:rsidRPr="4AD0C2B4">
        <w:rPr>
          <w:rFonts w:ascii="Calibri" w:eastAsia="Calibri" w:hAnsi="Calibri" w:cs="Calibri"/>
          <w:i/>
          <w:iCs/>
        </w:rPr>
        <w:t>ct</w:t>
      </w:r>
      <w:r w:rsidR="0EABEE99" w:rsidRPr="4AD0C2B4">
        <w:rPr>
          <w:rFonts w:ascii="Calibri" w:eastAsia="Calibri" w:hAnsi="Calibri" w:cs="Calibri"/>
          <w:i/>
          <w:iCs/>
        </w:rPr>
        <w:t xml:space="preserve"> imposes no requirements on legislative bodies regarding owner occupancy of either the primary dwelling unit or </w:t>
      </w:r>
      <w:r w:rsidR="0075684F" w:rsidRPr="4AD0C2B4">
        <w:rPr>
          <w:rFonts w:ascii="Calibri" w:eastAsia="Calibri" w:hAnsi="Calibri" w:cs="Calibri"/>
          <w:i/>
          <w:iCs/>
        </w:rPr>
        <w:t xml:space="preserve">the </w:t>
      </w:r>
      <w:r w:rsidR="0EABEE99" w:rsidRPr="4AD0C2B4">
        <w:rPr>
          <w:rFonts w:ascii="Calibri" w:eastAsia="Calibri" w:hAnsi="Calibri" w:cs="Calibri"/>
          <w:i/>
          <w:iCs/>
        </w:rPr>
        <w:t>ADU.</w:t>
      </w:r>
      <w:r w:rsidR="4670CDAD" w:rsidRPr="4AD0C2B4">
        <w:rPr>
          <w:rFonts w:ascii="Calibri" w:eastAsia="Calibri" w:hAnsi="Calibri" w:cs="Calibri"/>
          <w:i/>
          <w:iCs/>
        </w:rPr>
        <w:t xml:space="preserve"> </w:t>
      </w:r>
      <w:r w:rsidR="3767AAFF" w:rsidRPr="4AD0C2B4">
        <w:rPr>
          <w:rFonts w:ascii="Calibri" w:eastAsia="Calibri" w:hAnsi="Calibri" w:cs="Calibri"/>
          <w:i/>
          <w:iCs/>
        </w:rPr>
        <w:t>There are pros and cons to requiring that an owner</w:t>
      </w:r>
      <w:r w:rsidR="0075684F" w:rsidRPr="4AD0C2B4">
        <w:rPr>
          <w:rFonts w:ascii="Calibri" w:eastAsia="Calibri" w:hAnsi="Calibri" w:cs="Calibri"/>
          <w:i/>
          <w:iCs/>
        </w:rPr>
        <w:t xml:space="preserve"> </w:t>
      </w:r>
      <w:r w:rsidR="3767AAFF" w:rsidRPr="4AD0C2B4">
        <w:rPr>
          <w:rFonts w:ascii="Calibri" w:eastAsia="Calibri" w:hAnsi="Calibri" w:cs="Calibri"/>
          <w:i/>
          <w:iCs/>
        </w:rPr>
        <w:t>occupy either the pr</w:t>
      </w:r>
      <w:r w:rsidR="3E33563C" w:rsidRPr="4AD0C2B4">
        <w:rPr>
          <w:rFonts w:ascii="Calibri" w:eastAsia="Calibri" w:hAnsi="Calibri" w:cs="Calibri"/>
          <w:i/>
          <w:iCs/>
        </w:rPr>
        <w:t>i</w:t>
      </w:r>
      <w:r w:rsidR="3767AAFF" w:rsidRPr="4AD0C2B4">
        <w:rPr>
          <w:rFonts w:ascii="Calibri" w:eastAsia="Calibri" w:hAnsi="Calibri" w:cs="Calibri"/>
          <w:i/>
          <w:iCs/>
        </w:rPr>
        <w:t>ma</w:t>
      </w:r>
      <w:r w:rsidR="36FFDB54" w:rsidRPr="4AD0C2B4">
        <w:rPr>
          <w:rFonts w:ascii="Calibri" w:eastAsia="Calibri" w:hAnsi="Calibri" w:cs="Calibri"/>
          <w:i/>
          <w:iCs/>
        </w:rPr>
        <w:t>ry</w:t>
      </w:r>
      <w:r w:rsidR="3767AAFF" w:rsidRPr="4AD0C2B4">
        <w:rPr>
          <w:rFonts w:ascii="Calibri" w:eastAsia="Calibri" w:hAnsi="Calibri" w:cs="Calibri"/>
          <w:i/>
          <w:iCs/>
        </w:rPr>
        <w:t xml:space="preserve"> dwel</w:t>
      </w:r>
      <w:r w:rsidR="1401444E" w:rsidRPr="4AD0C2B4">
        <w:rPr>
          <w:rFonts w:ascii="Calibri" w:eastAsia="Calibri" w:hAnsi="Calibri" w:cs="Calibri"/>
          <w:i/>
          <w:iCs/>
        </w:rPr>
        <w:t>l</w:t>
      </w:r>
      <w:r w:rsidR="3767AAFF" w:rsidRPr="4AD0C2B4">
        <w:rPr>
          <w:rFonts w:ascii="Calibri" w:eastAsia="Calibri" w:hAnsi="Calibri" w:cs="Calibri"/>
          <w:i/>
          <w:iCs/>
        </w:rPr>
        <w:t xml:space="preserve">ing units or the ADU. </w:t>
      </w:r>
      <w:r w:rsidR="7BFA1058" w:rsidRPr="4AD0C2B4">
        <w:rPr>
          <w:rFonts w:ascii="Calibri" w:eastAsia="Calibri" w:hAnsi="Calibri" w:cs="Calibri"/>
          <w:i/>
          <w:iCs/>
        </w:rPr>
        <w:t>This</w:t>
      </w:r>
      <w:r w:rsidR="2FAE33E5" w:rsidRPr="4AD0C2B4">
        <w:rPr>
          <w:rFonts w:ascii="Calibri" w:eastAsia="Calibri" w:hAnsi="Calibri" w:cs="Calibri"/>
          <w:i/>
          <w:iCs/>
        </w:rPr>
        <w:t xml:space="preserve"> may limit construction of ADUs and could be difficult to </w:t>
      </w:r>
      <w:r w:rsidR="1F80B8DF" w:rsidRPr="4AD0C2B4">
        <w:rPr>
          <w:rFonts w:ascii="Calibri" w:eastAsia="Calibri" w:hAnsi="Calibri" w:cs="Calibri"/>
          <w:i/>
          <w:iCs/>
        </w:rPr>
        <w:t>monitor</w:t>
      </w:r>
      <w:r w:rsidR="2FAE33E5" w:rsidRPr="4AD0C2B4">
        <w:rPr>
          <w:rFonts w:ascii="Calibri" w:eastAsia="Calibri" w:hAnsi="Calibri" w:cs="Calibri"/>
          <w:i/>
          <w:iCs/>
        </w:rPr>
        <w:t>.</w:t>
      </w:r>
      <w:r w:rsidR="05AB992D" w:rsidRPr="4AD0C2B4">
        <w:rPr>
          <w:rFonts w:ascii="Calibri" w:eastAsia="Calibri" w:hAnsi="Calibri" w:cs="Calibri"/>
          <w:i/>
          <w:iCs/>
        </w:rPr>
        <w:t xml:space="preserve"> </w:t>
      </w:r>
      <w:r w:rsidR="056222E6" w:rsidRPr="4AD0C2B4">
        <w:rPr>
          <w:rFonts w:ascii="Calibri" w:eastAsia="Calibri" w:hAnsi="Calibri" w:cs="Calibri"/>
          <w:i/>
          <w:iCs/>
        </w:rPr>
        <w:t>R</w:t>
      </w:r>
      <w:r w:rsidR="05AB992D" w:rsidRPr="4AD0C2B4">
        <w:rPr>
          <w:rFonts w:ascii="Calibri" w:eastAsia="Calibri" w:hAnsi="Calibri" w:cs="Calibri"/>
          <w:i/>
          <w:iCs/>
        </w:rPr>
        <w:t xml:space="preserve">equiring the ADU to be occupied by a family member </w:t>
      </w:r>
      <w:r w:rsidR="43128DAD" w:rsidRPr="4AD0C2B4">
        <w:rPr>
          <w:rFonts w:ascii="Calibri" w:eastAsia="Calibri" w:hAnsi="Calibri" w:cs="Calibri"/>
          <w:i/>
          <w:iCs/>
        </w:rPr>
        <w:t xml:space="preserve">could </w:t>
      </w:r>
      <w:r w:rsidR="1CBAB389" w:rsidRPr="4AD0C2B4">
        <w:rPr>
          <w:rFonts w:ascii="Calibri" w:eastAsia="Calibri" w:hAnsi="Calibri" w:cs="Calibri"/>
          <w:i/>
          <w:iCs/>
        </w:rPr>
        <w:t xml:space="preserve">likewise </w:t>
      </w:r>
      <w:r w:rsidR="43128DAD" w:rsidRPr="4AD0C2B4">
        <w:rPr>
          <w:rFonts w:ascii="Calibri" w:eastAsia="Calibri" w:hAnsi="Calibri" w:cs="Calibri"/>
          <w:i/>
          <w:iCs/>
        </w:rPr>
        <w:t xml:space="preserve">be difficult to monitor and </w:t>
      </w:r>
      <w:r w:rsidR="09D72248" w:rsidRPr="4AD0C2B4">
        <w:rPr>
          <w:rFonts w:ascii="Calibri" w:eastAsia="Calibri" w:hAnsi="Calibri" w:cs="Calibri"/>
          <w:i/>
          <w:iCs/>
        </w:rPr>
        <w:t xml:space="preserve">may create </w:t>
      </w:r>
      <w:r w:rsidR="43128DAD" w:rsidRPr="4AD0C2B4">
        <w:rPr>
          <w:rFonts w:ascii="Calibri" w:eastAsia="Calibri" w:hAnsi="Calibri" w:cs="Calibri"/>
          <w:i/>
          <w:iCs/>
        </w:rPr>
        <w:t>resa</w:t>
      </w:r>
      <w:r w:rsidR="0BB749E0" w:rsidRPr="4AD0C2B4">
        <w:rPr>
          <w:rFonts w:ascii="Calibri" w:eastAsia="Calibri" w:hAnsi="Calibri" w:cs="Calibri"/>
          <w:i/>
          <w:iCs/>
        </w:rPr>
        <w:t>le</w:t>
      </w:r>
      <w:r w:rsidR="43128DAD" w:rsidRPr="4AD0C2B4">
        <w:rPr>
          <w:rFonts w:ascii="Calibri" w:eastAsia="Calibri" w:hAnsi="Calibri" w:cs="Calibri"/>
          <w:i/>
          <w:iCs/>
        </w:rPr>
        <w:t xml:space="preserve"> </w:t>
      </w:r>
      <w:r w:rsidR="6978E6F5" w:rsidRPr="4AD0C2B4">
        <w:rPr>
          <w:rFonts w:ascii="Calibri" w:eastAsia="Calibri" w:hAnsi="Calibri" w:cs="Calibri"/>
          <w:i/>
          <w:iCs/>
        </w:rPr>
        <w:t>challenges. See the Task Force report for</w:t>
      </w:r>
      <w:r w:rsidR="3686802F" w:rsidRPr="4AD0C2B4">
        <w:rPr>
          <w:rFonts w:ascii="Calibri" w:eastAsia="Calibri" w:hAnsi="Calibri" w:cs="Calibri"/>
          <w:i/>
          <w:iCs/>
        </w:rPr>
        <w:t xml:space="preserve"> discussion of the </w:t>
      </w:r>
      <w:r w:rsidR="4447089E" w:rsidRPr="4AD0C2B4">
        <w:rPr>
          <w:rFonts w:ascii="Calibri" w:eastAsia="Calibri" w:hAnsi="Calibri" w:cs="Calibri"/>
          <w:i/>
          <w:iCs/>
        </w:rPr>
        <w:t xml:space="preserve">pros and cons, which are detailed in the three "Context Sensitive Best Practices" bullets on page 24.  </w:t>
      </w:r>
    </w:p>
    <w:p w14:paraId="32E2CD2F" w14:textId="42D21940" w:rsidR="2DC9E879" w:rsidRPr="00D52B46" w:rsidRDefault="2DC9E879" w:rsidP="00052A4F">
      <w:pPr>
        <w:pStyle w:val="Heading1"/>
        <w:pageBreakBefore/>
        <w:spacing w:line="278" w:lineRule="auto"/>
        <w:rPr>
          <w:rFonts w:ascii="Calibri" w:eastAsia="Calibri" w:hAnsi="Calibri" w:cs="Calibri"/>
        </w:rPr>
      </w:pPr>
      <w:r w:rsidRPr="00D52B46">
        <w:rPr>
          <w:rFonts w:ascii="Calibri" w:hAnsi="Calibri" w:cs="Calibri"/>
        </w:rPr>
        <w:lastRenderedPageBreak/>
        <w:t>Best-Practice Recommendations</w:t>
      </w:r>
    </w:p>
    <w:p w14:paraId="06CF71DF" w14:textId="14B80EA3" w:rsidR="7289E96F" w:rsidRPr="00D52B46" w:rsidRDefault="646A871A" w:rsidP="230F83B7">
      <w:pPr>
        <w:rPr>
          <w:rFonts w:ascii="Calibri" w:eastAsia="Calibri" w:hAnsi="Calibri" w:cs="Calibri"/>
          <w:i/>
          <w:iCs/>
        </w:rPr>
      </w:pPr>
      <w:r w:rsidRPr="00D52B46">
        <w:rPr>
          <w:rFonts w:ascii="Calibri" w:eastAsia="Calibri" w:hAnsi="Calibri" w:cs="Calibri"/>
          <w:i/>
          <w:iCs/>
        </w:rPr>
        <w:t xml:space="preserve">This section of the model ordinance includes MDP’s best-practice recommendations for design of ADU laws. </w:t>
      </w:r>
      <w:r w:rsidR="782FEB2A" w:rsidRPr="00D52B46">
        <w:rPr>
          <w:rFonts w:ascii="Calibri" w:eastAsia="Calibri" w:hAnsi="Calibri" w:cs="Calibri"/>
          <w:i/>
          <w:iCs/>
        </w:rPr>
        <w:t xml:space="preserve">MDP includes these recommendations in support of the state’s policy to promote and encourage the creation of accessory dwelling units </w:t>
      </w:r>
      <w:r w:rsidR="616188FA" w:rsidRPr="00D52B46">
        <w:rPr>
          <w:rFonts w:ascii="Calibri" w:eastAsia="Calibri" w:hAnsi="Calibri" w:cs="Calibri"/>
          <w:i/>
          <w:iCs/>
        </w:rPr>
        <w:t>to</w:t>
      </w:r>
      <w:r w:rsidR="782FEB2A" w:rsidRPr="00D52B46">
        <w:rPr>
          <w:rFonts w:ascii="Calibri" w:eastAsia="Calibri" w:hAnsi="Calibri" w:cs="Calibri"/>
          <w:i/>
          <w:iCs/>
        </w:rPr>
        <w:t xml:space="preserve"> meet</w:t>
      </w:r>
      <w:r w:rsidR="74FEC768" w:rsidRPr="00D52B46">
        <w:rPr>
          <w:rFonts w:ascii="Calibri" w:eastAsia="Calibri" w:hAnsi="Calibri" w:cs="Calibri"/>
          <w:i/>
          <w:iCs/>
        </w:rPr>
        <w:t xml:space="preserve"> Maryland’s housing needs.</w:t>
      </w:r>
    </w:p>
    <w:p w14:paraId="3ABD3B42" w14:textId="58D43D56" w:rsidR="7A7BF400" w:rsidRPr="00D52B46" w:rsidRDefault="7A7BF400" w:rsidP="003608A2">
      <w:pPr>
        <w:pStyle w:val="Heading3"/>
      </w:pPr>
      <w:r w:rsidRPr="00D52B46">
        <w:t>Clear and Objective Standards – By-Right Approval</w:t>
      </w:r>
    </w:p>
    <w:p w14:paraId="1059B8D8" w14:textId="1568F3C0" w:rsidR="63AA5D2C" w:rsidRPr="00D52B46" w:rsidRDefault="4442FA71" w:rsidP="5CD2031C">
      <w:pPr>
        <w:rPr>
          <w:rFonts w:ascii="Calibri" w:eastAsia="Calibri" w:hAnsi="Calibri" w:cs="Calibri"/>
          <w:i/>
          <w:iCs/>
        </w:rPr>
      </w:pPr>
      <w:r w:rsidRPr="00D52B46">
        <w:rPr>
          <w:rFonts w:ascii="Calibri" w:eastAsia="Calibri" w:hAnsi="Calibri" w:cs="Calibri"/>
          <w:i/>
          <w:iCs/>
        </w:rPr>
        <w:t xml:space="preserve">A by-right approval use qualifies for a permit without requiring </w:t>
      </w:r>
      <w:r w:rsidR="045B04CC" w:rsidRPr="00D52B46">
        <w:rPr>
          <w:rFonts w:ascii="Calibri" w:eastAsia="Calibri" w:hAnsi="Calibri" w:cs="Calibri"/>
          <w:i/>
          <w:iCs/>
        </w:rPr>
        <w:t xml:space="preserve">a </w:t>
      </w:r>
      <w:r w:rsidRPr="00D52B46">
        <w:rPr>
          <w:rFonts w:ascii="Calibri" w:eastAsia="Calibri" w:hAnsi="Calibri" w:cs="Calibri"/>
          <w:i/>
          <w:iCs/>
        </w:rPr>
        <w:t>discretionary board or hearing examiner review to analyze the fulfillment of subjective criteria. Vaguely worded</w:t>
      </w:r>
      <w:r w:rsidR="0F964D04" w:rsidRPr="00D52B46">
        <w:rPr>
          <w:rFonts w:ascii="Calibri" w:eastAsia="Calibri" w:hAnsi="Calibri" w:cs="Calibri"/>
          <w:i/>
          <w:iCs/>
        </w:rPr>
        <w:t xml:space="preserve"> or subjective</w:t>
      </w:r>
      <w:r w:rsidRPr="00D52B46">
        <w:rPr>
          <w:rFonts w:ascii="Calibri" w:eastAsia="Calibri" w:hAnsi="Calibri" w:cs="Calibri"/>
          <w:i/>
          <w:iCs/>
        </w:rPr>
        <w:t xml:space="preserve"> standards contribute to the difficulty of securing ADU permits and may even </w:t>
      </w:r>
      <w:r w:rsidR="1CE539B7" w:rsidRPr="00D52B46">
        <w:rPr>
          <w:rFonts w:ascii="Calibri" w:eastAsia="Calibri" w:hAnsi="Calibri" w:cs="Calibri"/>
          <w:i/>
          <w:iCs/>
        </w:rPr>
        <w:t>dissuade</w:t>
      </w:r>
      <w:r w:rsidRPr="00D52B46">
        <w:rPr>
          <w:rFonts w:ascii="Calibri" w:eastAsia="Calibri" w:hAnsi="Calibri" w:cs="Calibri"/>
          <w:i/>
          <w:iCs/>
        </w:rPr>
        <w:t xml:space="preserve"> homeowners from applying for a permit. </w:t>
      </w:r>
      <w:r w:rsidR="54D4D184" w:rsidRPr="00D52B46">
        <w:rPr>
          <w:rFonts w:ascii="Calibri" w:eastAsia="Calibri" w:hAnsi="Calibri" w:cs="Calibri"/>
          <w:i/>
          <w:iCs/>
        </w:rPr>
        <w:t>S</w:t>
      </w:r>
      <w:r w:rsidRPr="00D52B46">
        <w:rPr>
          <w:rFonts w:ascii="Calibri" w:eastAsia="Calibri" w:hAnsi="Calibri" w:cs="Calibri"/>
          <w:i/>
          <w:iCs/>
        </w:rPr>
        <w:t>tandards that leave a great deal of discretion to the zoning administrator or require extensive interpretation</w:t>
      </w:r>
      <w:r w:rsidR="49FD89D0" w:rsidRPr="00D52B46">
        <w:rPr>
          <w:rFonts w:ascii="Calibri" w:eastAsia="Calibri" w:hAnsi="Calibri" w:cs="Calibri"/>
          <w:i/>
          <w:iCs/>
        </w:rPr>
        <w:t xml:space="preserve"> discourage ADU development</w:t>
      </w:r>
      <w:r w:rsidRPr="00D52B46">
        <w:rPr>
          <w:rFonts w:ascii="Calibri" w:eastAsia="Calibri" w:hAnsi="Calibri" w:cs="Calibri"/>
          <w:i/>
          <w:iCs/>
        </w:rPr>
        <w:t>. Even an apparently objective standard such as a 25-foot height limit requires the exercise of considerable discretion if the ADU roof has different elevations and</w:t>
      </w:r>
      <w:r w:rsidR="73B02AC5" w:rsidRPr="00D52B46">
        <w:rPr>
          <w:rFonts w:ascii="Calibri" w:eastAsia="Calibri" w:hAnsi="Calibri" w:cs="Calibri"/>
          <w:i/>
          <w:iCs/>
        </w:rPr>
        <w:t>/or</w:t>
      </w:r>
      <w:r w:rsidRPr="00D52B46">
        <w:rPr>
          <w:rFonts w:ascii="Calibri" w:eastAsia="Calibri" w:hAnsi="Calibri" w:cs="Calibri"/>
          <w:i/>
          <w:iCs/>
        </w:rPr>
        <w:t xml:space="preserve"> the ground </w:t>
      </w:r>
      <w:r w:rsidR="585186A6" w:rsidRPr="00D52B46">
        <w:rPr>
          <w:rFonts w:ascii="Calibri" w:eastAsia="Calibri" w:hAnsi="Calibri" w:cs="Calibri"/>
          <w:i/>
          <w:iCs/>
        </w:rPr>
        <w:t>i</w:t>
      </w:r>
      <w:r w:rsidR="23CFE4DE" w:rsidRPr="00D52B46">
        <w:rPr>
          <w:rFonts w:ascii="Calibri" w:eastAsia="Calibri" w:hAnsi="Calibri" w:cs="Calibri"/>
          <w:i/>
          <w:iCs/>
        </w:rPr>
        <w:t>s</w:t>
      </w:r>
      <w:r w:rsidR="585186A6" w:rsidRPr="00D52B46">
        <w:rPr>
          <w:rFonts w:ascii="Calibri" w:eastAsia="Calibri" w:hAnsi="Calibri" w:cs="Calibri"/>
          <w:i/>
          <w:iCs/>
        </w:rPr>
        <w:t xml:space="preserve"> uneven around the base of the structure</w:t>
      </w:r>
      <w:r w:rsidR="3F1ADBD5" w:rsidRPr="00D52B46">
        <w:rPr>
          <w:rFonts w:ascii="Calibri" w:eastAsia="Calibri" w:hAnsi="Calibri" w:cs="Calibri"/>
          <w:i/>
          <w:iCs/>
        </w:rPr>
        <w:t xml:space="preserve">. </w:t>
      </w:r>
    </w:p>
    <w:p w14:paraId="1A8330D2" w14:textId="2993E334" w:rsidR="46A1CB85" w:rsidRPr="00D52B46" w:rsidRDefault="009F36AD" w:rsidP="64EAC0FA">
      <w:pPr>
        <w:rPr>
          <w:rFonts w:ascii="Calibri" w:eastAsia="Calibri" w:hAnsi="Calibri" w:cs="Calibri"/>
          <w:i/>
          <w:iCs/>
        </w:rPr>
      </w:pPr>
      <w:r w:rsidRPr="64EAC0FA">
        <w:rPr>
          <w:rFonts w:ascii="Calibri" w:eastAsia="Calibri" w:hAnsi="Calibri" w:cs="Calibri"/>
          <w:i/>
          <w:iCs/>
        </w:rPr>
        <w:t xml:space="preserve">Special exception approval increases the </w:t>
      </w:r>
      <w:r w:rsidR="4E49DEEE" w:rsidRPr="64EAC0FA">
        <w:rPr>
          <w:rFonts w:ascii="Calibri" w:eastAsia="Calibri" w:hAnsi="Calibri" w:cs="Calibri"/>
          <w:i/>
          <w:iCs/>
        </w:rPr>
        <w:t xml:space="preserve">time and </w:t>
      </w:r>
      <w:r w:rsidRPr="64EAC0FA">
        <w:rPr>
          <w:rFonts w:ascii="Calibri" w:eastAsia="Calibri" w:hAnsi="Calibri" w:cs="Calibri"/>
          <w:i/>
          <w:iCs/>
        </w:rPr>
        <w:t xml:space="preserve">costs for homeowners </w:t>
      </w:r>
      <w:r w:rsidR="003C07CF" w:rsidRPr="64EAC0FA">
        <w:rPr>
          <w:rFonts w:ascii="Calibri" w:eastAsia="Calibri" w:hAnsi="Calibri" w:cs="Calibri"/>
          <w:i/>
          <w:iCs/>
        </w:rPr>
        <w:t>who want to develop</w:t>
      </w:r>
      <w:r w:rsidR="4EC36597" w:rsidRPr="64EAC0FA">
        <w:rPr>
          <w:rFonts w:ascii="Calibri" w:eastAsia="Calibri" w:hAnsi="Calibri" w:cs="Calibri"/>
          <w:i/>
          <w:iCs/>
        </w:rPr>
        <w:t xml:space="preserve"> </w:t>
      </w:r>
      <w:r w:rsidR="003C07CF" w:rsidRPr="64EAC0FA">
        <w:rPr>
          <w:rFonts w:ascii="Calibri" w:eastAsia="Calibri" w:hAnsi="Calibri" w:cs="Calibri"/>
          <w:i/>
          <w:iCs/>
        </w:rPr>
        <w:t>ADU</w:t>
      </w:r>
      <w:r w:rsidR="3187F6F7" w:rsidRPr="64EAC0FA">
        <w:rPr>
          <w:rFonts w:ascii="Calibri" w:eastAsia="Calibri" w:hAnsi="Calibri" w:cs="Calibri"/>
          <w:i/>
          <w:iCs/>
        </w:rPr>
        <w:t>s</w:t>
      </w:r>
      <w:r w:rsidR="7469F3FA" w:rsidRPr="64EAC0FA">
        <w:rPr>
          <w:rFonts w:ascii="Calibri" w:eastAsia="Calibri" w:hAnsi="Calibri" w:cs="Calibri"/>
          <w:i/>
          <w:iCs/>
        </w:rPr>
        <w:t xml:space="preserve"> on their property. </w:t>
      </w:r>
      <w:r w:rsidR="46A1CB85" w:rsidRPr="64EAC0FA">
        <w:rPr>
          <w:rFonts w:ascii="Calibri" w:eastAsia="Calibri" w:hAnsi="Calibri" w:cs="Calibri"/>
          <w:i/>
          <w:iCs/>
        </w:rPr>
        <w:t xml:space="preserve">MDP recommends, consistent with the Task Force’s Final Report, that local governments </w:t>
      </w:r>
      <w:r w:rsidR="62DFAED2" w:rsidRPr="64EAC0FA">
        <w:rPr>
          <w:rFonts w:ascii="Calibri" w:eastAsia="Calibri" w:hAnsi="Calibri" w:cs="Calibri"/>
          <w:i/>
          <w:iCs/>
        </w:rPr>
        <w:t>allow by-right permitting of ADUs and</w:t>
      </w:r>
      <w:r w:rsidR="00A862F0">
        <w:rPr>
          <w:rFonts w:ascii="Calibri" w:eastAsia="Calibri" w:hAnsi="Calibri" w:cs="Calibri"/>
          <w:i/>
          <w:iCs/>
        </w:rPr>
        <w:t xml:space="preserve"> adopt</w:t>
      </w:r>
      <w:r w:rsidR="0075684F" w:rsidRPr="64EAC0FA">
        <w:rPr>
          <w:rFonts w:ascii="Calibri" w:eastAsia="Calibri" w:hAnsi="Calibri" w:cs="Calibri"/>
          <w:i/>
          <w:iCs/>
        </w:rPr>
        <w:t>, to the extent possible,</w:t>
      </w:r>
      <w:r w:rsidR="00A862F0">
        <w:rPr>
          <w:rFonts w:ascii="Calibri" w:eastAsia="Calibri" w:hAnsi="Calibri" w:cs="Calibri"/>
          <w:i/>
          <w:iCs/>
        </w:rPr>
        <w:t xml:space="preserve"> </w:t>
      </w:r>
      <w:r w:rsidR="62DFAED2" w:rsidRPr="64EAC0FA">
        <w:rPr>
          <w:rFonts w:ascii="Calibri" w:eastAsia="Calibri" w:hAnsi="Calibri" w:cs="Calibri"/>
          <w:i/>
          <w:iCs/>
        </w:rPr>
        <w:t xml:space="preserve">only </w:t>
      </w:r>
      <w:r w:rsidR="00E81793">
        <w:rPr>
          <w:rFonts w:ascii="Calibri" w:eastAsia="Calibri" w:hAnsi="Calibri" w:cs="Calibri"/>
          <w:i/>
          <w:iCs/>
        </w:rPr>
        <w:t>simple</w:t>
      </w:r>
      <w:r w:rsidR="0094736C">
        <w:rPr>
          <w:rFonts w:ascii="Calibri" w:eastAsia="Calibri" w:hAnsi="Calibri" w:cs="Calibri"/>
          <w:i/>
          <w:iCs/>
        </w:rPr>
        <w:t>, quantifiable</w:t>
      </w:r>
      <w:r w:rsidR="62DFAED2" w:rsidRPr="64EAC0FA">
        <w:rPr>
          <w:rFonts w:ascii="Calibri" w:eastAsia="Calibri" w:hAnsi="Calibri" w:cs="Calibri"/>
          <w:i/>
          <w:iCs/>
        </w:rPr>
        <w:t xml:space="preserve"> standards </w:t>
      </w:r>
      <w:r w:rsidR="00A862F0">
        <w:rPr>
          <w:rFonts w:ascii="Calibri" w:eastAsia="Calibri" w:hAnsi="Calibri" w:cs="Calibri"/>
          <w:i/>
          <w:iCs/>
        </w:rPr>
        <w:t>in ordinances</w:t>
      </w:r>
      <w:r w:rsidR="62DFAED2" w:rsidRPr="64EAC0FA">
        <w:rPr>
          <w:rFonts w:ascii="Calibri" w:eastAsia="Calibri" w:hAnsi="Calibri" w:cs="Calibri"/>
          <w:i/>
          <w:iCs/>
        </w:rPr>
        <w:t>.</w:t>
      </w:r>
    </w:p>
    <w:p w14:paraId="403F9101" w14:textId="6C48178E" w:rsidR="732EFC90" w:rsidRPr="00D52B46" w:rsidRDefault="208EC2A3" w:rsidP="003608A2">
      <w:pPr>
        <w:pStyle w:val="Heading3"/>
      </w:pPr>
      <w:r w:rsidRPr="00D52B46">
        <w:t>ADU size</w:t>
      </w:r>
      <w:r w:rsidR="62F7533C" w:rsidRPr="00D52B46">
        <w:t xml:space="preserve"> </w:t>
      </w:r>
    </w:p>
    <w:p w14:paraId="366B2089" w14:textId="6BD94DD6" w:rsidR="732EFC90" w:rsidRPr="00D52B46" w:rsidRDefault="00675CA0" w:rsidP="64EAC0FA">
      <w:pPr>
        <w:rPr>
          <w:rFonts w:ascii="Calibri" w:eastAsia="Calibri" w:hAnsi="Calibri" w:cs="Calibri"/>
          <w:i/>
          <w:iCs/>
        </w:rPr>
      </w:pPr>
      <w:r w:rsidRPr="64EAC0FA">
        <w:rPr>
          <w:rFonts w:ascii="Calibri" w:eastAsia="Calibri" w:hAnsi="Calibri" w:cs="Calibri"/>
          <w:i/>
          <w:iCs/>
        </w:rPr>
        <w:t>Because t</w:t>
      </w:r>
      <w:r w:rsidR="6903EEE2" w:rsidRPr="64EAC0FA">
        <w:rPr>
          <w:rFonts w:ascii="Calibri" w:eastAsia="Calibri" w:hAnsi="Calibri" w:cs="Calibri"/>
          <w:i/>
          <w:iCs/>
        </w:rPr>
        <w:t xml:space="preserve">he ADU Act </w:t>
      </w:r>
      <w:r w:rsidR="4ADB20C7" w:rsidRPr="64EAC0FA">
        <w:rPr>
          <w:rFonts w:ascii="Calibri" w:eastAsia="Calibri" w:hAnsi="Calibri" w:cs="Calibri"/>
          <w:i/>
          <w:iCs/>
        </w:rPr>
        <w:t xml:space="preserve">defines and </w:t>
      </w:r>
      <w:r w:rsidR="6903EEE2" w:rsidRPr="64EAC0FA">
        <w:rPr>
          <w:rFonts w:ascii="Calibri" w:eastAsia="Calibri" w:hAnsi="Calibri" w:cs="Calibri"/>
          <w:i/>
          <w:iCs/>
        </w:rPr>
        <w:t xml:space="preserve">limits the maximum size </w:t>
      </w:r>
      <w:r w:rsidR="7BBD13C9" w:rsidRPr="64EAC0FA">
        <w:rPr>
          <w:rFonts w:ascii="Calibri" w:eastAsia="Calibri" w:hAnsi="Calibri" w:cs="Calibri"/>
          <w:i/>
          <w:iCs/>
        </w:rPr>
        <w:t>of an</w:t>
      </w:r>
      <w:r w:rsidR="6903EEE2" w:rsidRPr="64EAC0FA">
        <w:rPr>
          <w:rFonts w:ascii="Calibri" w:eastAsia="Calibri" w:hAnsi="Calibri" w:cs="Calibri"/>
          <w:i/>
          <w:iCs/>
        </w:rPr>
        <w:t xml:space="preserve"> ADU to 75% of the primary dwelling unit</w:t>
      </w:r>
      <w:r w:rsidRPr="64EAC0FA">
        <w:rPr>
          <w:rFonts w:ascii="Calibri" w:eastAsia="Calibri" w:hAnsi="Calibri" w:cs="Calibri"/>
          <w:i/>
          <w:iCs/>
        </w:rPr>
        <w:t>, local jurisdictions are not free to set their own maximum size standards</w:t>
      </w:r>
      <w:r w:rsidR="32B7BCC2" w:rsidRPr="64EAC0FA">
        <w:rPr>
          <w:rFonts w:ascii="Calibri" w:eastAsia="Calibri" w:hAnsi="Calibri" w:cs="Calibri"/>
          <w:i/>
          <w:iCs/>
        </w:rPr>
        <w:t>.</w:t>
      </w:r>
      <w:r w:rsidR="6903EEE2" w:rsidRPr="64EAC0FA">
        <w:rPr>
          <w:rFonts w:ascii="Calibri" w:eastAsia="Calibri" w:hAnsi="Calibri" w:cs="Calibri"/>
          <w:i/>
          <w:iCs/>
        </w:rPr>
        <w:t xml:space="preserve"> </w:t>
      </w:r>
      <w:r w:rsidR="00FB39DD">
        <w:rPr>
          <w:rFonts w:ascii="Calibri" w:eastAsia="Calibri" w:hAnsi="Calibri" w:cs="Calibri"/>
          <w:i/>
          <w:iCs/>
        </w:rPr>
        <w:t>T</w:t>
      </w:r>
      <w:r w:rsidR="00FB39DD" w:rsidRPr="00FB39DD">
        <w:rPr>
          <w:rFonts w:ascii="Calibri" w:eastAsia="Calibri" w:hAnsi="Calibri" w:cs="Calibri"/>
          <w:i/>
          <w:iCs/>
        </w:rPr>
        <w:t xml:space="preserve">he act does not identify how to measure the size of the primary dwelling for purposes of the 75% limitation, </w:t>
      </w:r>
      <w:r w:rsidR="00FB39DD">
        <w:rPr>
          <w:rFonts w:ascii="Calibri" w:eastAsia="Calibri" w:hAnsi="Calibri" w:cs="Calibri"/>
          <w:i/>
          <w:iCs/>
        </w:rPr>
        <w:t xml:space="preserve">but </w:t>
      </w:r>
      <w:r w:rsidR="00FB39DD" w:rsidRPr="00FB39DD">
        <w:rPr>
          <w:rFonts w:ascii="Calibri" w:eastAsia="Calibri" w:hAnsi="Calibri" w:cs="Calibri"/>
          <w:i/>
          <w:iCs/>
        </w:rPr>
        <w:t>MDP recommends using the square footage of the finished living area above grade. </w:t>
      </w:r>
      <w:r w:rsidRPr="64EAC0FA">
        <w:rPr>
          <w:rFonts w:ascii="Calibri" w:eastAsia="Calibri" w:hAnsi="Calibri" w:cs="Calibri"/>
          <w:i/>
          <w:iCs/>
        </w:rPr>
        <w:t xml:space="preserve"> </w:t>
      </w:r>
      <w:r w:rsidR="002F6F47">
        <w:rPr>
          <w:rFonts w:ascii="Calibri" w:eastAsia="Calibri" w:hAnsi="Calibri" w:cs="Calibri"/>
          <w:i/>
          <w:iCs/>
        </w:rPr>
        <w:t>T</w:t>
      </w:r>
      <w:r w:rsidRPr="64EAC0FA">
        <w:rPr>
          <w:rFonts w:ascii="Calibri" w:eastAsia="Calibri" w:hAnsi="Calibri" w:cs="Calibri"/>
          <w:i/>
          <w:iCs/>
        </w:rPr>
        <w:t>he Act</w:t>
      </w:r>
      <w:r w:rsidR="002F6F47">
        <w:rPr>
          <w:rFonts w:ascii="Calibri" w:eastAsia="Calibri" w:hAnsi="Calibri" w:cs="Calibri"/>
          <w:i/>
          <w:iCs/>
        </w:rPr>
        <w:t xml:space="preserve"> also</w:t>
      </w:r>
      <w:r w:rsidRPr="64EAC0FA">
        <w:rPr>
          <w:rFonts w:ascii="Calibri" w:eastAsia="Calibri" w:hAnsi="Calibri" w:cs="Calibri"/>
          <w:i/>
          <w:iCs/>
        </w:rPr>
        <w:t xml:space="preserve"> does not</w:t>
      </w:r>
      <w:r w:rsidR="00D50477">
        <w:rPr>
          <w:rFonts w:ascii="Calibri" w:eastAsia="Calibri" w:hAnsi="Calibri" w:cs="Calibri"/>
          <w:i/>
          <w:iCs/>
        </w:rPr>
        <w:t xml:space="preserve"> </w:t>
      </w:r>
      <w:r w:rsidRPr="64EAC0FA">
        <w:rPr>
          <w:rFonts w:ascii="Calibri" w:eastAsia="Calibri" w:hAnsi="Calibri" w:cs="Calibri"/>
          <w:i/>
          <w:iCs/>
        </w:rPr>
        <w:t xml:space="preserve">set a minimum size requirement for ADUs, </w:t>
      </w:r>
      <w:r w:rsidR="007E0E93">
        <w:rPr>
          <w:rFonts w:ascii="Calibri" w:eastAsia="Calibri" w:hAnsi="Calibri" w:cs="Calibri"/>
          <w:i/>
          <w:iCs/>
        </w:rPr>
        <w:t xml:space="preserve">and </w:t>
      </w:r>
      <w:r w:rsidR="6903EEE2" w:rsidRPr="64EAC0FA">
        <w:rPr>
          <w:rFonts w:ascii="Calibri" w:eastAsia="Calibri" w:hAnsi="Calibri" w:cs="Calibri"/>
          <w:i/>
          <w:iCs/>
        </w:rPr>
        <w:t xml:space="preserve">MDP recommends that local governments </w:t>
      </w:r>
      <w:r w:rsidRPr="64EAC0FA">
        <w:rPr>
          <w:rFonts w:ascii="Calibri" w:eastAsia="Calibri" w:hAnsi="Calibri" w:cs="Calibri"/>
          <w:i/>
          <w:iCs/>
        </w:rPr>
        <w:t xml:space="preserve">not do so. Instead, </w:t>
      </w:r>
      <w:r w:rsidR="6903EEE2" w:rsidRPr="64EAC0FA">
        <w:rPr>
          <w:rFonts w:ascii="Calibri" w:eastAsia="Calibri" w:hAnsi="Calibri" w:cs="Calibri"/>
          <w:i/>
          <w:iCs/>
        </w:rPr>
        <w:t xml:space="preserve">the </w:t>
      </w:r>
      <w:r w:rsidR="3FB907D3" w:rsidRPr="64EAC0FA">
        <w:rPr>
          <w:rFonts w:ascii="Calibri" w:eastAsia="Calibri" w:hAnsi="Calibri" w:cs="Calibri"/>
          <w:i/>
          <w:iCs/>
        </w:rPr>
        <w:t>bui</w:t>
      </w:r>
      <w:r w:rsidR="0AF6F5CF" w:rsidRPr="64EAC0FA">
        <w:rPr>
          <w:rFonts w:ascii="Calibri" w:eastAsia="Calibri" w:hAnsi="Calibri" w:cs="Calibri"/>
          <w:i/>
          <w:iCs/>
        </w:rPr>
        <w:t>lding codes</w:t>
      </w:r>
      <w:r w:rsidR="6903EEE2" w:rsidRPr="64EAC0FA">
        <w:rPr>
          <w:rFonts w:ascii="Calibri" w:eastAsia="Calibri" w:hAnsi="Calibri" w:cs="Calibri"/>
          <w:i/>
          <w:iCs/>
        </w:rPr>
        <w:t xml:space="preserve"> </w:t>
      </w:r>
      <w:r w:rsidR="3FB907D3" w:rsidRPr="64EAC0FA">
        <w:rPr>
          <w:rFonts w:ascii="Calibri" w:eastAsia="Calibri" w:hAnsi="Calibri" w:cs="Calibri"/>
          <w:i/>
          <w:iCs/>
        </w:rPr>
        <w:t>for</w:t>
      </w:r>
      <w:r w:rsidR="6903EEE2" w:rsidRPr="64EAC0FA">
        <w:rPr>
          <w:rFonts w:ascii="Calibri" w:eastAsia="Calibri" w:hAnsi="Calibri" w:cs="Calibri"/>
          <w:i/>
          <w:iCs/>
        </w:rPr>
        <w:t xml:space="preserve"> livable dwelling unit</w:t>
      </w:r>
      <w:r w:rsidR="78136B0B" w:rsidRPr="64EAC0FA">
        <w:rPr>
          <w:rFonts w:ascii="Calibri" w:eastAsia="Calibri" w:hAnsi="Calibri" w:cs="Calibri"/>
          <w:i/>
          <w:iCs/>
        </w:rPr>
        <w:t xml:space="preserve">s </w:t>
      </w:r>
      <w:r w:rsidR="6903EEE2" w:rsidRPr="64EAC0FA">
        <w:rPr>
          <w:rFonts w:ascii="Calibri" w:eastAsia="Calibri" w:hAnsi="Calibri" w:cs="Calibri"/>
          <w:i/>
          <w:iCs/>
        </w:rPr>
        <w:t xml:space="preserve">and the housing market will, in effect, </w:t>
      </w:r>
      <w:r w:rsidR="0075684F" w:rsidRPr="64EAC0FA">
        <w:rPr>
          <w:rFonts w:ascii="Calibri" w:eastAsia="Calibri" w:hAnsi="Calibri" w:cs="Calibri"/>
          <w:i/>
          <w:iCs/>
        </w:rPr>
        <w:t>create</w:t>
      </w:r>
      <w:r w:rsidRPr="64EAC0FA">
        <w:rPr>
          <w:rFonts w:ascii="Calibri" w:eastAsia="Calibri" w:hAnsi="Calibri" w:cs="Calibri"/>
          <w:i/>
          <w:iCs/>
        </w:rPr>
        <w:t xml:space="preserve"> </w:t>
      </w:r>
      <w:r w:rsidR="6903EEE2" w:rsidRPr="64EAC0FA">
        <w:rPr>
          <w:rFonts w:ascii="Calibri" w:eastAsia="Calibri" w:hAnsi="Calibri" w:cs="Calibri"/>
          <w:i/>
          <w:iCs/>
        </w:rPr>
        <w:t>contextually appropriate minimum unit sizes.</w:t>
      </w:r>
    </w:p>
    <w:p w14:paraId="19C435F1" w14:textId="2BA2483A" w:rsidR="732EFC90" w:rsidRPr="00D52B46" w:rsidRDefault="732EFC90" w:rsidP="003608A2">
      <w:pPr>
        <w:pStyle w:val="Heading3"/>
      </w:pPr>
      <w:r w:rsidRPr="00D52B46">
        <w:t>Lot Coverage Limits</w:t>
      </w:r>
      <w:r w:rsidR="003647AA" w:rsidRPr="00D52B46">
        <w:t xml:space="preserve"> and </w:t>
      </w:r>
      <w:r w:rsidR="00485E83" w:rsidRPr="00D52B46">
        <w:t>S</w:t>
      </w:r>
      <w:r w:rsidR="003647AA" w:rsidRPr="00D52B46">
        <w:t>etback</w:t>
      </w:r>
      <w:r w:rsidR="00485E83" w:rsidRPr="00D52B46">
        <w:t xml:space="preserve">s from Adjoining Properties </w:t>
      </w:r>
    </w:p>
    <w:p w14:paraId="295DA1D6" w14:textId="05A9E8E5" w:rsidR="00744DED" w:rsidRPr="00D52B46" w:rsidRDefault="2A82B99B" w:rsidP="00744DED">
      <w:pPr>
        <w:rPr>
          <w:rFonts w:ascii="Calibri" w:eastAsia="Calibri" w:hAnsi="Calibri" w:cs="Calibri"/>
        </w:rPr>
      </w:pPr>
      <w:r w:rsidRPr="00D52B46">
        <w:rPr>
          <w:rFonts w:ascii="Calibri" w:eastAsia="Calibri" w:hAnsi="Calibri" w:cs="Calibri"/>
          <w:i/>
          <w:iCs/>
        </w:rPr>
        <w:t>Maryland law imposes no requirements regarding lot coverage</w:t>
      </w:r>
      <w:r w:rsidR="5AE23985" w:rsidRPr="00D52B46">
        <w:rPr>
          <w:rFonts w:ascii="Calibri" w:eastAsia="Calibri" w:hAnsi="Calibri" w:cs="Calibri"/>
          <w:i/>
          <w:iCs/>
        </w:rPr>
        <w:t xml:space="preserve"> for ADUs</w:t>
      </w:r>
      <w:r w:rsidRPr="00D52B46">
        <w:rPr>
          <w:rFonts w:ascii="Calibri" w:eastAsia="Calibri" w:hAnsi="Calibri" w:cs="Calibri"/>
          <w:i/>
          <w:iCs/>
        </w:rPr>
        <w:t xml:space="preserve">. MDP recommends that any such lot coverage limits </w:t>
      </w:r>
      <w:r w:rsidR="5C6870A4" w:rsidRPr="00D52B46">
        <w:rPr>
          <w:rFonts w:ascii="Calibri" w:eastAsia="Calibri" w:hAnsi="Calibri" w:cs="Calibri"/>
          <w:i/>
          <w:iCs/>
        </w:rPr>
        <w:t>not</w:t>
      </w:r>
      <w:r w:rsidRPr="00D52B46">
        <w:rPr>
          <w:rFonts w:ascii="Calibri" w:eastAsia="Calibri" w:hAnsi="Calibri" w:cs="Calibri"/>
          <w:i/>
          <w:iCs/>
        </w:rPr>
        <w:t xml:space="preserve"> </w:t>
      </w:r>
      <w:r w:rsidR="00675CA0">
        <w:rPr>
          <w:rFonts w:ascii="Calibri" w:eastAsia="Calibri" w:hAnsi="Calibri" w:cs="Calibri"/>
          <w:i/>
          <w:iCs/>
        </w:rPr>
        <w:t xml:space="preserve">impose </w:t>
      </w:r>
      <w:r w:rsidRPr="00D52B46">
        <w:rPr>
          <w:rFonts w:ascii="Calibri" w:eastAsia="Calibri" w:hAnsi="Calibri" w:cs="Calibri"/>
          <w:i/>
          <w:iCs/>
        </w:rPr>
        <w:t xml:space="preserve">an </w:t>
      </w:r>
      <w:r w:rsidR="00F42314">
        <w:rPr>
          <w:rFonts w:ascii="Calibri" w:eastAsia="Calibri" w:hAnsi="Calibri" w:cs="Calibri"/>
          <w:i/>
          <w:iCs/>
        </w:rPr>
        <w:t>undue</w:t>
      </w:r>
      <w:r w:rsidRPr="00D52B46">
        <w:rPr>
          <w:rFonts w:ascii="Calibri" w:eastAsia="Calibri" w:hAnsi="Calibri" w:cs="Calibri"/>
          <w:i/>
          <w:iCs/>
        </w:rPr>
        <w:t xml:space="preserve"> </w:t>
      </w:r>
      <w:r w:rsidR="0052178B">
        <w:rPr>
          <w:rFonts w:ascii="Calibri" w:eastAsia="Calibri" w:hAnsi="Calibri" w:cs="Calibri"/>
          <w:i/>
          <w:iCs/>
        </w:rPr>
        <w:t>restriction</w:t>
      </w:r>
      <w:r w:rsidRPr="00D52B46">
        <w:rPr>
          <w:rFonts w:ascii="Calibri" w:eastAsia="Calibri" w:hAnsi="Calibri" w:cs="Calibri"/>
          <w:i/>
          <w:iCs/>
        </w:rPr>
        <w:t xml:space="preserve"> </w:t>
      </w:r>
      <w:r w:rsidR="0052178B">
        <w:rPr>
          <w:rFonts w:ascii="Calibri" w:eastAsia="Calibri" w:hAnsi="Calibri" w:cs="Calibri"/>
          <w:i/>
          <w:iCs/>
        </w:rPr>
        <w:t>on</w:t>
      </w:r>
      <w:r w:rsidRPr="00D52B46">
        <w:rPr>
          <w:rFonts w:ascii="Calibri" w:eastAsia="Calibri" w:hAnsi="Calibri" w:cs="Calibri"/>
          <w:i/>
          <w:iCs/>
        </w:rPr>
        <w:t xml:space="preserve"> ADU construction.</w:t>
      </w:r>
      <w:r w:rsidR="146D3EC4" w:rsidRPr="00D52B46">
        <w:rPr>
          <w:rFonts w:ascii="Calibri" w:eastAsia="Calibri" w:hAnsi="Calibri" w:cs="Calibri"/>
          <w:i/>
          <w:iCs/>
        </w:rPr>
        <w:t xml:space="preserve"> </w:t>
      </w:r>
      <w:r w:rsidR="77701DD1" w:rsidRPr="00D52B46">
        <w:rPr>
          <w:rFonts w:ascii="Calibri" w:eastAsia="Calibri" w:hAnsi="Calibri" w:cs="Calibri"/>
          <w:i/>
          <w:iCs/>
        </w:rPr>
        <w:t xml:space="preserve">MDP also </w:t>
      </w:r>
      <w:r w:rsidR="146D3EC4" w:rsidRPr="00D52B46">
        <w:rPr>
          <w:rFonts w:ascii="Calibri" w:eastAsia="Calibri" w:hAnsi="Calibri" w:cs="Calibri"/>
          <w:i/>
          <w:iCs/>
        </w:rPr>
        <w:t>reminds jurisdictions that the ADU Act prohibits local legislative bodies from establishing setback requirements that exceed the existing accessory structure setback requirements from the side and rear lot lines</w:t>
      </w:r>
      <w:r w:rsidR="0075684F">
        <w:rPr>
          <w:rFonts w:ascii="Calibri" w:eastAsia="Calibri" w:hAnsi="Calibri" w:cs="Calibri"/>
          <w:i/>
          <w:iCs/>
        </w:rPr>
        <w:t>.</w:t>
      </w:r>
    </w:p>
    <w:p w14:paraId="425594BF" w14:textId="6D23EB9A" w:rsidR="732EFC90" w:rsidRPr="00D52B46" w:rsidRDefault="732EFC90" w:rsidP="74345711">
      <w:pPr>
        <w:rPr>
          <w:rFonts w:ascii="Calibri" w:eastAsia="Calibri" w:hAnsi="Calibri" w:cs="Calibri"/>
        </w:rPr>
      </w:pPr>
    </w:p>
    <w:p w14:paraId="3810704C" w14:textId="724F722E" w:rsidR="148F3983" w:rsidRPr="00D52B46" w:rsidRDefault="64F9B667" w:rsidP="003608A2">
      <w:pPr>
        <w:pStyle w:val="Heading3"/>
      </w:pPr>
      <w:r w:rsidRPr="00D52B46">
        <w:lastRenderedPageBreak/>
        <w:t>Floor Area Ratios</w:t>
      </w:r>
    </w:p>
    <w:p w14:paraId="1CEBC1AF" w14:textId="41C181E2" w:rsidR="539E20DB" w:rsidRPr="00D52B46" w:rsidRDefault="624F021C" w:rsidP="64EAC0FA">
      <w:pPr>
        <w:rPr>
          <w:rFonts w:ascii="Calibri" w:eastAsia="Calibri" w:hAnsi="Calibri" w:cs="Calibri"/>
          <w:i/>
          <w:iCs/>
        </w:rPr>
      </w:pPr>
      <w:r w:rsidRPr="64EAC0FA">
        <w:rPr>
          <w:rFonts w:ascii="Calibri" w:eastAsia="Calibri" w:hAnsi="Calibri" w:cs="Calibri"/>
          <w:i/>
          <w:iCs/>
        </w:rPr>
        <w:t xml:space="preserve">Maryland law imposes no requirements regarding floor area ratios for </w:t>
      </w:r>
      <w:r w:rsidR="319B3455" w:rsidRPr="64EAC0FA">
        <w:rPr>
          <w:rFonts w:ascii="Calibri" w:eastAsia="Calibri" w:hAnsi="Calibri" w:cs="Calibri"/>
          <w:i/>
          <w:iCs/>
        </w:rPr>
        <w:t>ADUs</w:t>
      </w:r>
      <w:r w:rsidRPr="64EAC0FA">
        <w:rPr>
          <w:rFonts w:ascii="Calibri" w:eastAsia="Calibri" w:hAnsi="Calibri" w:cs="Calibri"/>
          <w:i/>
          <w:iCs/>
        </w:rPr>
        <w:t xml:space="preserve">. </w:t>
      </w:r>
      <w:r w:rsidR="008671DC" w:rsidRPr="64EAC0FA">
        <w:rPr>
          <w:rFonts w:ascii="Calibri" w:eastAsia="Calibri" w:hAnsi="Calibri" w:cs="Calibri"/>
          <w:i/>
          <w:iCs/>
        </w:rPr>
        <w:t xml:space="preserve">Instead, it limits the size of ADUs relative to the size of </w:t>
      </w:r>
      <w:r w:rsidR="45E8486C" w:rsidRPr="64EAC0FA">
        <w:rPr>
          <w:rFonts w:ascii="Calibri" w:eastAsia="Calibri" w:hAnsi="Calibri" w:cs="Calibri"/>
          <w:i/>
          <w:iCs/>
        </w:rPr>
        <w:t>the</w:t>
      </w:r>
      <w:r w:rsidR="4F23AAD9" w:rsidRPr="64EAC0FA">
        <w:rPr>
          <w:rFonts w:ascii="Calibri" w:eastAsia="Calibri" w:hAnsi="Calibri" w:cs="Calibri"/>
          <w:i/>
          <w:iCs/>
        </w:rPr>
        <w:t>ir</w:t>
      </w:r>
      <w:r w:rsidR="45E8486C" w:rsidRPr="64EAC0FA">
        <w:rPr>
          <w:rFonts w:ascii="Calibri" w:eastAsia="Calibri" w:hAnsi="Calibri" w:cs="Calibri"/>
          <w:i/>
          <w:iCs/>
        </w:rPr>
        <w:t xml:space="preserve"> primary dwelling unit</w:t>
      </w:r>
      <w:r w:rsidR="42A2CC93" w:rsidRPr="64EAC0FA">
        <w:rPr>
          <w:rFonts w:ascii="Calibri" w:eastAsia="Calibri" w:hAnsi="Calibri" w:cs="Calibri"/>
          <w:i/>
          <w:iCs/>
        </w:rPr>
        <w:t>s</w:t>
      </w:r>
      <w:r w:rsidR="008671DC" w:rsidRPr="64EAC0FA">
        <w:rPr>
          <w:rFonts w:ascii="Calibri" w:eastAsia="Calibri" w:hAnsi="Calibri" w:cs="Calibri"/>
          <w:i/>
          <w:iCs/>
        </w:rPr>
        <w:t>, not relative to lot size</w:t>
      </w:r>
      <w:r w:rsidR="0845F71B" w:rsidRPr="64EAC0FA">
        <w:rPr>
          <w:rFonts w:ascii="Calibri" w:eastAsia="Calibri" w:hAnsi="Calibri" w:cs="Calibri"/>
          <w:i/>
          <w:iCs/>
        </w:rPr>
        <w:t>.</w:t>
      </w:r>
    </w:p>
    <w:p w14:paraId="22F17A92" w14:textId="2AD8C4CD" w:rsidR="539E20DB" w:rsidRPr="00D52B46" w:rsidRDefault="539E20DB" w:rsidP="003608A2">
      <w:pPr>
        <w:pStyle w:val="Heading3"/>
      </w:pPr>
      <w:r w:rsidRPr="00D52B46">
        <w:t>ADU Height Limit</w:t>
      </w:r>
    </w:p>
    <w:p w14:paraId="2D0967C5" w14:textId="46E79A84" w:rsidR="539E20DB" w:rsidRPr="00D52B46" w:rsidRDefault="64F9B667" w:rsidP="5CD2031C">
      <w:pPr>
        <w:rPr>
          <w:rFonts w:ascii="Calibri" w:eastAsia="Calibri" w:hAnsi="Calibri" w:cs="Calibri"/>
          <w:i/>
          <w:iCs/>
        </w:rPr>
      </w:pPr>
      <w:r w:rsidRPr="00D52B46">
        <w:rPr>
          <w:rFonts w:ascii="Calibri" w:eastAsia="Calibri" w:hAnsi="Calibri" w:cs="Calibri"/>
          <w:i/>
          <w:iCs/>
        </w:rPr>
        <w:t xml:space="preserve">Maryland law imposes no requirements regarding height limits for accessory dwelling units. MDP recommends that legislative bodies structure their local laws such that accessory dwelling units </w:t>
      </w:r>
      <w:r w:rsidR="7301908A" w:rsidRPr="00D52B46">
        <w:rPr>
          <w:rFonts w:ascii="Calibri" w:eastAsia="Calibri" w:hAnsi="Calibri" w:cs="Calibri"/>
          <w:i/>
          <w:iCs/>
        </w:rPr>
        <w:t>are</w:t>
      </w:r>
      <w:r w:rsidR="36831204" w:rsidRPr="00D52B46">
        <w:rPr>
          <w:rFonts w:ascii="Calibri" w:eastAsia="Calibri" w:hAnsi="Calibri" w:cs="Calibri"/>
          <w:i/>
          <w:iCs/>
        </w:rPr>
        <w:t xml:space="preserve"> subordinate </w:t>
      </w:r>
      <w:r w:rsidR="4E856BA1" w:rsidRPr="00D52B46">
        <w:rPr>
          <w:rFonts w:ascii="Calibri" w:eastAsia="Calibri" w:hAnsi="Calibri" w:cs="Calibri"/>
          <w:i/>
          <w:iCs/>
        </w:rPr>
        <w:t>to</w:t>
      </w:r>
      <w:r w:rsidRPr="00D52B46">
        <w:rPr>
          <w:rFonts w:ascii="Calibri" w:eastAsia="Calibri" w:hAnsi="Calibri" w:cs="Calibri"/>
          <w:i/>
          <w:iCs/>
        </w:rPr>
        <w:t xml:space="preserve"> the</w:t>
      </w:r>
      <w:r w:rsidR="4FB0BCB1" w:rsidRPr="00D52B46">
        <w:rPr>
          <w:rFonts w:ascii="Calibri" w:eastAsia="Calibri" w:hAnsi="Calibri" w:cs="Calibri"/>
          <w:i/>
          <w:iCs/>
        </w:rPr>
        <w:t>ir</w:t>
      </w:r>
      <w:r w:rsidRPr="00D52B46">
        <w:rPr>
          <w:rFonts w:ascii="Calibri" w:eastAsia="Calibri" w:hAnsi="Calibri" w:cs="Calibri"/>
          <w:i/>
          <w:iCs/>
        </w:rPr>
        <w:t xml:space="preserve"> primary dwelling unit</w:t>
      </w:r>
      <w:r w:rsidR="6C37383F" w:rsidRPr="00D52B46">
        <w:rPr>
          <w:rFonts w:ascii="Calibri" w:eastAsia="Calibri" w:hAnsi="Calibri" w:cs="Calibri"/>
          <w:i/>
          <w:iCs/>
        </w:rPr>
        <w:t>s</w:t>
      </w:r>
      <w:r w:rsidRPr="00D52B46">
        <w:rPr>
          <w:rFonts w:ascii="Calibri" w:eastAsia="Calibri" w:hAnsi="Calibri" w:cs="Calibri"/>
          <w:i/>
          <w:iCs/>
        </w:rPr>
        <w:t xml:space="preserve"> consistent with the state definition of ADUs.</w:t>
      </w:r>
    </w:p>
    <w:p w14:paraId="0F2501EE" w14:textId="244AD98D" w:rsidR="539E20DB" w:rsidRPr="00D52B46" w:rsidRDefault="539E20DB" w:rsidP="003608A2">
      <w:pPr>
        <w:pStyle w:val="Heading3"/>
      </w:pPr>
      <w:r w:rsidRPr="00D52B46">
        <w:t>Architectural Consistency, Design Review, and Neighborhood Compatibility</w:t>
      </w:r>
    </w:p>
    <w:p w14:paraId="406F9E5E" w14:textId="5EFF219C" w:rsidR="539E20DB" w:rsidRPr="00D52B46" w:rsidRDefault="64F9B667" w:rsidP="3F2695F1">
      <w:pPr>
        <w:rPr>
          <w:rFonts w:ascii="Calibri" w:eastAsia="Calibri" w:hAnsi="Calibri" w:cs="Calibri"/>
        </w:rPr>
      </w:pPr>
      <w:r w:rsidRPr="00D52B46">
        <w:rPr>
          <w:rFonts w:ascii="Calibri" w:eastAsia="Calibri" w:hAnsi="Calibri" w:cs="Calibri"/>
          <w:i/>
          <w:iCs/>
        </w:rPr>
        <w:t xml:space="preserve">Maryland law imposes no requirements regarding consistency, design, or compatibility. MDP recommends that local legislative bodies impose no such requirements that they don’t already impose on single-family detached units </w:t>
      </w:r>
      <w:r w:rsidR="3AB4875B" w:rsidRPr="00D52B46">
        <w:rPr>
          <w:rFonts w:ascii="Calibri" w:eastAsia="Calibri" w:hAnsi="Calibri" w:cs="Calibri"/>
          <w:i/>
          <w:iCs/>
        </w:rPr>
        <w:t>to</w:t>
      </w:r>
      <w:r w:rsidRPr="00D52B46">
        <w:rPr>
          <w:rFonts w:ascii="Calibri" w:eastAsia="Calibri" w:hAnsi="Calibri" w:cs="Calibri"/>
          <w:i/>
          <w:iCs/>
        </w:rPr>
        <w:t xml:space="preserve"> avoid </w:t>
      </w:r>
      <w:r w:rsidR="006275E4">
        <w:rPr>
          <w:rFonts w:ascii="Calibri" w:eastAsia="Calibri" w:hAnsi="Calibri" w:cs="Calibri"/>
          <w:i/>
          <w:iCs/>
        </w:rPr>
        <w:t xml:space="preserve">undue </w:t>
      </w:r>
      <w:r w:rsidR="00531A40">
        <w:rPr>
          <w:rFonts w:ascii="Calibri" w:eastAsia="Calibri" w:hAnsi="Calibri" w:cs="Calibri"/>
          <w:i/>
          <w:iCs/>
        </w:rPr>
        <w:t>restrictions</w:t>
      </w:r>
      <w:r w:rsidRPr="00D52B46">
        <w:rPr>
          <w:rFonts w:ascii="Calibri" w:eastAsia="Calibri" w:hAnsi="Calibri" w:cs="Calibri"/>
          <w:i/>
          <w:iCs/>
        </w:rPr>
        <w:t xml:space="preserve"> </w:t>
      </w:r>
      <w:r w:rsidR="00531A40">
        <w:rPr>
          <w:rFonts w:ascii="Calibri" w:eastAsia="Calibri" w:hAnsi="Calibri" w:cs="Calibri"/>
          <w:i/>
          <w:iCs/>
        </w:rPr>
        <w:t>on</w:t>
      </w:r>
      <w:r w:rsidRPr="00D52B46">
        <w:rPr>
          <w:rFonts w:ascii="Calibri" w:eastAsia="Calibri" w:hAnsi="Calibri" w:cs="Calibri"/>
          <w:i/>
          <w:iCs/>
        </w:rPr>
        <w:t xml:space="preserve"> ADU development.</w:t>
      </w:r>
    </w:p>
    <w:p w14:paraId="6E407C3F" w14:textId="77777777" w:rsidR="0075684F" w:rsidRDefault="007B373D" w:rsidP="003608A2">
      <w:pPr>
        <w:pStyle w:val="Heading3"/>
      </w:pPr>
      <w:r w:rsidRPr="00D52B46">
        <w:t>Utilities</w:t>
      </w:r>
    </w:p>
    <w:p w14:paraId="6FB02906" w14:textId="09A21420" w:rsidR="74345711" w:rsidRDefault="00C20D0D" w:rsidP="74345711">
      <w:pPr>
        <w:rPr>
          <w:rFonts w:ascii="Calibri" w:eastAsia="Calibri" w:hAnsi="Calibri" w:cs="Calibri"/>
          <w:i/>
          <w:iCs/>
        </w:rPr>
      </w:pPr>
      <w:r w:rsidRPr="00D52B46">
        <w:rPr>
          <w:rFonts w:ascii="Calibri" w:eastAsia="Calibri" w:hAnsi="Calibri" w:cs="Calibri"/>
          <w:i/>
          <w:iCs/>
        </w:rPr>
        <w:t xml:space="preserve">While utility connection </w:t>
      </w:r>
      <w:r w:rsidR="00EB733C" w:rsidRPr="00D52B46">
        <w:rPr>
          <w:rFonts w:ascii="Calibri" w:eastAsia="Calibri" w:hAnsi="Calibri" w:cs="Calibri"/>
          <w:i/>
          <w:iCs/>
        </w:rPr>
        <w:t xml:space="preserve">requirements </w:t>
      </w:r>
      <w:r w:rsidR="001F32B5" w:rsidRPr="00D52B46">
        <w:rPr>
          <w:rFonts w:ascii="Calibri" w:eastAsia="Calibri" w:hAnsi="Calibri" w:cs="Calibri"/>
          <w:i/>
          <w:iCs/>
        </w:rPr>
        <w:t>may</w:t>
      </w:r>
      <w:r w:rsidR="00EB733C" w:rsidRPr="00D52B46">
        <w:rPr>
          <w:rFonts w:ascii="Calibri" w:eastAsia="Calibri" w:hAnsi="Calibri" w:cs="Calibri"/>
          <w:i/>
          <w:iCs/>
        </w:rPr>
        <w:t xml:space="preserve"> </w:t>
      </w:r>
      <w:r w:rsidR="0075684F">
        <w:rPr>
          <w:rFonts w:ascii="Calibri" w:eastAsia="Calibri" w:hAnsi="Calibri" w:cs="Calibri"/>
          <w:i/>
          <w:iCs/>
        </w:rPr>
        <w:t xml:space="preserve">or may </w:t>
      </w:r>
      <w:r w:rsidR="00EB733C" w:rsidRPr="00D52B46">
        <w:rPr>
          <w:rFonts w:ascii="Calibri" w:eastAsia="Calibri" w:hAnsi="Calibri" w:cs="Calibri"/>
          <w:i/>
          <w:iCs/>
        </w:rPr>
        <w:t xml:space="preserve">not </w:t>
      </w:r>
      <w:r w:rsidR="00A27AA0" w:rsidRPr="00D52B46">
        <w:rPr>
          <w:rFonts w:ascii="Calibri" w:eastAsia="Calibri" w:hAnsi="Calibri" w:cs="Calibri"/>
          <w:i/>
          <w:iCs/>
        </w:rPr>
        <w:t>be addressed</w:t>
      </w:r>
      <w:r w:rsidR="00EB733C" w:rsidRPr="00D52B46">
        <w:rPr>
          <w:rFonts w:ascii="Calibri" w:eastAsia="Calibri" w:hAnsi="Calibri" w:cs="Calibri"/>
          <w:i/>
          <w:iCs/>
        </w:rPr>
        <w:t xml:space="preserve"> in a zoning code</w:t>
      </w:r>
      <w:r w:rsidR="001F32B5" w:rsidRPr="00D52B46">
        <w:rPr>
          <w:rFonts w:ascii="Calibri" w:eastAsia="Calibri" w:hAnsi="Calibri" w:cs="Calibri"/>
          <w:i/>
          <w:iCs/>
        </w:rPr>
        <w:t>, t</w:t>
      </w:r>
      <w:r w:rsidR="002F294C" w:rsidRPr="00D52B46">
        <w:rPr>
          <w:rFonts w:ascii="Calibri" w:eastAsia="Calibri" w:hAnsi="Calibri" w:cs="Calibri"/>
          <w:i/>
          <w:iCs/>
        </w:rPr>
        <w:t>he Task Force</w:t>
      </w:r>
      <w:r w:rsidR="00AB454E" w:rsidRPr="00D52B46">
        <w:rPr>
          <w:rFonts w:ascii="Calibri" w:eastAsia="Calibri" w:hAnsi="Calibri" w:cs="Calibri"/>
          <w:i/>
          <w:iCs/>
        </w:rPr>
        <w:t>’s Final R</w:t>
      </w:r>
      <w:r w:rsidR="002F294C" w:rsidRPr="00D52B46">
        <w:rPr>
          <w:rFonts w:ascii="Calibri" w:eastAsia="Calibri" w:hAnsi="Calibri" w:cs="Calibri"/>
          <w:i/>
          <w:iCs/>
        </w:rPr>
        <w:t>eport</w:t>
      </w:r>
      <w:r w:rsidR="007B373D" w:rsidRPr="00D52B46">
        <w:rPr>
          <w:rFonts w:ascii="Calibri" w:eastAsia="Calibri" w:hAnsi="Calibri" w:cs="Calibri"/>
          <w:i/>
          <w:iCs/>
        </w:rPr>
        <w:t xml:space="preserve"> </w:t>
      </w:r>
      <w:r w:rsidR="00485B7B" w:rsidRPr="00D52B46">
        <w:rPr>
          <w:rFonts w:ascii="Calibri" w:eastAsia="Calibri" w:hAnsi="Calibri" w:cs="Calibri"/>
          <w:i/>
          <w:iCs/>
        </w:rPr>
        <w:t>recommends</w:t>
      </w:r>
      <w:r w:rsidR="007B373D" w:rsidRPr="00D52B46">
        <w:rPr>
          <w:rFonts w:ascii="Calibri" w:eastAsia="Calibri" w:hAnsi="Calibri" w:cs="Calibri"/>
          <w:i/>
          <w:iCs/>
        </w:rPr>
        <w:t xml:space="preserve"> </w:t>
      </w:r>
      <w:r w:rsidR="00485B7B" w:rsidRPr="00D52B46">
        <w:rPr>
          <w:rFonts w:ascii="Calibri" w:eastAsia="Calibri" w:hAnsi="Calibri" w:cs="Calibri"/>
          <w:i/>
          <w:iCs/>
        </w:rPr>
        <w:t xml:space="preserve">against </w:t>
      </w:r>
      <w:r w:rsidR="007B373D" w:rsidRPr="00D52B46">
        <w:rPr>
          <w:rFonts w:ascii="Calibri" w:eastAsia="Calibri" w:hAnsi="Calibri" w:cs="Calibri"/>
          <w:i/>
          <w:iCs/>
        </w:rPr>
        <w:t xml:space="preserve">requiring new, dedicated lateral services from the utility/right-of-way to the property. These utilities include water, sewer, electric, and gas connections. </w:t>
      </w:r>
      <w:r w:rsidR="00A27AA0" w:rsidRPr="00D52B46">
        <w:rPr>
          <w:rFonts w:ascii="Calibri" w:eastAsia="Calibri" w:hAnsi="Calibri" w:cs="Calibri"/>
          <w:i/>
          <w:iCs/>
        </w:rPr>
        <w:t>Commonly, water</w:t>
      </w:r>
      <w:r w:rsidR="007B373D" w:rsidRPr="00D52B46">
        <w:rPr>
          <w:rFonts w:ascii="Calibri" w:eastAsia="Calibri" w:hAnsi="Calibri" w:cs="Calibri"/>
          <w:i/>
          <w:iCs/>
        </w:rPr>
        <w:t xml:space="preserve"> and sewer services are provided in part by governmental agencies, whereas electric and gas utilities are commonly provided by private energy providers. </w:t>
      </w:r>
      <w:r w:rsidR="6522B5CB" w:rsidRPr="00D52B46">
        <w:rPr>
          <w:rFonts w:ascii="Calibri" w:eastAsia="Calibri" w:hAnsi="Calibri" w:cs="Calibri"/>
          <w:i/>
          <w:iCs/>
        </w:rPr>
        <w:t xml:space="preserve">Ideally, energy providers </w:t>
      </w:r>
      <w:r w:rsidR="46A6E2D8" w:rsidRPr="00D52B46">
        <w:rPr>
          <w:rFonts w:ascii="Calibri" w:eastAsia="Calibri" w:hAnsi="Calibri" w:cs="Calibri"/>
          <w:i/>
          <w:iCs/>
        </w:rPr>
        <w:t>would</w:t>
      </w:r>
      <w:r w:rsidR="6522B5CB" w:rsidRPr="00D52B46">
        <w:rPr>
          <w:rFonts w:ascii="Calibri" w:eastAsia="Calibri" w:hAnsi="Calibri" w:cs="Calibri"/>
          <w:i/>
          <w:iCs/>
        </w:rPr>
        <w:t xml:space="preserve"> not require a dedicated lateral service connection from the right-of-way to an ADU, as new connections often cost several thousand dollars.</w:t>
      </w:r>
      <w:r w:rsidR="00003D0B" w:rsidRPr="00D52B46">
        <w:rPr>
          <w:rFonts w:ascii="Calibri" w:eastAsia="Calibri" w:hAnsi="Calibri" w:cs="Calibri"/>
          <w:i/>
          <w:iCs/>
        </w:rPr>
        <w:t xml:space="preserve"> MDP encourages jurisdictions to </w:t>
      </w:r>
      <w:r w:rsidR="000C71F5" w:rsidRPr="00D52B46">
        <w:rPr>
          <w:rFonts w:ascii="Calibri" w:eastAsia="Calibri" w:hAnsi="Calibri" w:cs="Calibri"/>
          <w:i/>
          <w:iCs/>
        </w:rPr>
        <w:t xml:space="preserve">consider, in partnership with utility </w:t>
      </w:r>
      <w:r w:rsidR="2F16BC9E" w:rsidRPr="00D52B46">
        <w:rPr>
          <w:rFonts w:ascii="Calibri" w:eastAsia="Calibri" w:hAnsi="Calibri" w:cs="Calibri"/>
          <w:i/>
          <w:iCs/>
        </w:rPr>
        <w:t>providers, how</w:t>
      </w:r>
      <w:r w:rsidR="000C71F5" w:rsidRPr="00D52B46">
        <w:rPr>
          <w:rFonts w:ascii="Calibri" w:eastAsia="Calibri" w:hAnsi="Calibri" w:cs="Calibri"/>
          <w:i/>
          <w:iCs/>
        </w:rPr>
        <w:t xml:space="preserve"> they can best balance</w:t>
      </w:r>
      <w:r w:rsidR="00003D0B" w:rsidRPr="00D52B46">
        <w:rPr>
          <w:rFonts w:ascii="Calibri" w:eastAsia="Calibri" w:hAnsi="Calibri" w:cs="Calibri"/>
          <w:i/>
          <w:iCs/>
        </w:rPr>
        <w:t xml:space="preserve"> the needs of </w:t>
      </w:r>
      <w:r w:rsidR="000C71F5" w:rsidRPr="00D52B46">
        <w:rPr>
          <w:rFonts w:ascii="Calibri" w:eastAsia="Calibri" w:hAnsi="Calibri" w:cs="Calibri"/>
          <w:i/>
          <w:iCs/>
        </w:rPr>
        <w:t>health and safe</w:t>
      </w:r>
      <w:r w:rsidR="00621217" w:rsidRPr="00D52B46">
        <w:rPr>
          <w:rFonts w:ascii="Calibri" w:eastAsia="Calibri" w:hAnsi="Calibri" w:cs="Calibri"/>
          <w:i/>
          <w:iCs/>
        </w:rPr>
        <w:t>ty</w:t>
      </w:r>
      <w:r w:rsidR="000C71F5" w:rsidRPr="00D52B46">
        <w:rPr>
          <w:rFonts w:ascii="Calibri" w:eastAsia="Calibri" w:hAnsi="Calibri" w:cs="Calibri"/>
          <w:i/>
          <w:iCs/>
        </w:rPr>
        <w:t xml:space="preserve"> </w:t>
      </w:r>
      <w:r w:rsidR="00485197" w:rsidRPr="00D52B46">
        <w:rPr>
          <w:rFonts w:ascii="Calibri" w:eastAsia="Calibri" w:hAnsi="Calibri" w:cs="Calibri"/>
          <w:i/>
          <w:iCs/>
        </w:rPr>
        <w:t xml:space="preserve">for </w:t>
      </w:r>
      <w:r w:rsidR="00003D0B" w:rsidRPr="00D52B46">
        <w:rPr>
          <w:rFonts w:ascii="Calibri" w:eastAsia="Calibri" w:hAnsi="Calibri" w:cs="Calibri"/>
          <w:i/>
          <w:iCs/>
        </w:rPr>
        <w:t xml:space="preserve">utility </w:t>
      </w:r>
      <w:r w:rsidR="00485B7B" w:rsidRPr="00D52B46">
        <w:rPr>
          <w:rFonts w:ascii="Calibri" w:eastAsia="Calibri" w:hAnsi="Calibri" w:cs="Calibri"/>
          <w:i/>
          <w:iCs/>
        </w:rPr>
        <w:t>workers with</w:t>
      </w:r>
      <w:r w:rsidR="000C71F5" w:rsidRPr="00D52B46">
        <w:rPr>
          <w:rFonts w:ascii="Calibri" w:eastAsia="Calibri" w:hAnsi="Calibri" w:cs="Calibri"/>
          <w:i/>
          <w:iCs/>
        </w:rPr>
        <w:t xml:space="preserve"> the </w:t>
      </w:r>
      <w:r w:rsidR="008A35B8" w:rsidRPr="00D52B46">
        <w:rPr>
          <w:rFonts w:ascii="Calibri" w:eastAsia="Calibri" w:hAnsi="Calibri" w:cs="Calibri"/>
          <w:i/>
          <w:iCs/>
        </w:rPr>
        <w:t>desire to promote</w:t>
      </w:r>
      <w:r w:rsidR="005B7ABC" w:rsidRPr="00D52B46">
        <w:rPr>
          <w:rFonts w:ascii="Calibri" w:eastAsia="Calibri" w:hAnsi="Calibri" w:cs="Calibri"/>
          <w:i/>
          <w:iCs/>
        </w:rPr>
        <w:t xml:space="preserve"> cost eff</w:t>
      </w:r>
      <w:r w:rsidR="00621217" w:rsidRPr="00D52B46">
        <w:rPr>
          <w:rFonts w:ascii="Calibri" w:eastAsia="Calibri" w:hAnsi="Calibri" w:cs="Calibri"/>
          <w:i/>
          <w:iCs/>
        </w:rPr>
        <w:t>ective</w:t>
      </w:r>
      <w:r w:rsidR="008A35B8" w:rsidRPr="00D52B46">
        <w:rPr>
          <w:rFonts w:ascii="Calibri" w:eastAsia="Calibri" w:hAnsi="Calibri" w:cs="Calibri"/>
          <w:i/>
          <w:iCs/>
        </w:rPr>
        <w:t xml:space="preserve"> ADU development.</w:t>
      </w:r>
    </w:p>
    <w:p w14:paraId="046E3D32" w14:textId="142E56AC" w:rsidR="00052A4F" w:rsidRDefault="00052A4F">
      <w:pPr>
        <w:rPr>
          <w:rFonts w:ascii="Calibri" w:eastAsia="Calibri" w:hAnsi="Calibri" w:cs="Calibri"/>
          <w:i/>
          <w:iCs/>
        </w:rPr>
      </w:pPr>
      <w:r>
        <w:rPr>
          <w:rFonts w:ascii="Calibri" w:eastAsia="Calibri" w:hAnsi="Calibri" w:cs="Calibri"/>
          <w:i/>
          <w:iCs/>
        </w:rPr>
        <w:br w:type="page"/>
      </w:r>
    </w:p>
    <w:p w14:paraId="103FEDF0" w14:textId="6E74E390" w:rsidR="00052A4F" w:rsidRPr="00052A4F" w:rsidRDefault="00052A4F" w:rsidP="00052A4F">
      <w:pPr>
        <w:pStyle w:val="Heading1"/>
        <w:rPr>
          <w:rFonts w:ascii="Calibri" w:eastAsia="Calibri" w:hAnsi="Calibri" w:cs="Calibri"/>
        </w:rPr>
      </w:pPr>
      <w:r>
        <w:rPr>
          <w:rFonts w:ascii="Calibri" w:hAnsi="Calibri" w:cs="Calibri"/>
        </w:rPr>
        <w:lastRenderedPageBreak/>
        <w:t>Appendix A: Short-Form Model Ordinance</w:t>
      </w:r>
    </w:p>
    <w:p w14:paraId="02E9C03C" w14:textId="1DD01F62" w:rsidR="00553053" w:rsidRPr="00A32C25" w:rsidRDefault="00052A4F" w:rsidP="00052A4F">
      <w:pPr>
        <w:rPr>
          <w:rFonts w:ascii="Calibri" w:eastAsia="Calibri" w:hAnsi="Calibri" w:cs="Calibri"/>
          <w:color w:val="000000" w:themeColor="text1"/>
        </w:rPr>
      </w:pPr>
      <w:r>
        <w:rPr>
          <w:rFonts w:ascii="Calibri" w:eastAsia="Calibri" w:hAnsi="Calibri" w:cs="Calibri"/>
          <w:i/>
          <w:iCs/>
          <w:color w:val="000000" w:themeColor="text1"/>
        </w:rPr>
        <w:t xml:space="preserve">This </w:t>
      </w:r>
      <w:r w:rsidR="00BA27AD">
        <w:rPr>
          <w:rFonts w:ascii="Calibri" w:eastAsia="Calibri" w:hAnsi="Calibri" w:cs="Calibri"/>
          <w:i/>
          <w:iCs/>
          <w:color w:val="000000" w:themeColor="text1"/>
        </w:rPr>
        <w:t>appendix</w:t>
      </w:r>
      <w:r>
        <w:rPr>
          <w:rFonts w:ascii="Calibri" w:eastAsia="Calibri" w:hAnsi="Calibri" w:cs="Calibri"/>
          <w:i/>
          <w:iCs/>
          <w:color w:val="000000" w:themeColor="text1"/>
        </w:rPr>
        <w:t xml:space="preserve"> includes only the language MDP recommends </w:t>
      </w:r>
      <w:r w:rsidR="009010CA">
        <w:rPr>
          <w:rFonts w:ascii="Calibri" w:eastAsia="Calibri" w:hAnsi="Calibri" w:cs="Calibri"/>
          <w:i/>
          <w:iCs/>
          <w:color w:val="000000" w:themeColor="text1"/>
        </w:rPr>
        <w:t>incorporating into local law</w:t>
      </w:r>
      <w:r>
        <w:rPr>
          <w:rFonts w:ascii="Calibri" w:eastAsia="Calibri" w:hAnsi="Calibri" w:cs="Calibri"/>
          <w:i/>
          <w:iCs/>
          <w:color w:val="000000" w:themeColor="text1"/>
        </w:rPr>
        <w:t xml:space="preserve"> to comply with the ADU </w:t>
      </w:r>
      <w:r w:rsidR="00BF0037">
        <w:rPr>
          <w:rFonts w:ascii="Calibri" w:eastAsia="Calibri" w:hAnsi="Calibri" w:cs="Calibri"/>
          <w:i/>
          <w:iCs/>
          <w:color w:val="000000" w:themeColor="text1"/>
        </w:rPr>
        <w:t>Act</w:t>
      </w:r>
      <w:r>
        <w:rPr>
          <w:rFonts w:ascii="Calibri" w:eastAsia="Calibri" w:hAnsi="Calibri" w:cs="Calibri"/>
          <w:i/>
          <w:iCs/>
          <w:color w:val="000000" w:themeColor="text1"/>
        </w:rPr>
        <w:t xml:space="preserve">. </w:t>
      </w:r>
      <w:r w:rsidRPr="44402148">
        <w:rPr>
          <w:rFonts w:ascii="Calibri" w:eastAsia="Calibri" w:hAnsi="Calibri" w:cs="Calibri"/>
          <w:i/>
          <w:iCs/>
          <w:color w:val="000000" w:themeColor="text1"/>
        </w:rPr>
        <w:t>Although this guidance is designed to identify certain measures that local governments can adopt to comply with the ADU Act’s requirements, each local government’s laws and regulations are unique and might affect how, and the extent to which, these measures may be adopted. Local governments should consult with their legal counsel regarding local laws.</w:t>
      </w:r>
      <w:r w:rsidR="00A32C25">
        <w:rPr>
          <w:rFonts w:ascii="Calibri" w:eastAsia="Calibri" w:hAnsi="Calibri" w:cs="Calibri"/>
          <w:color w:val="000000" w:themeColor="text1"/>
        </w:rPr>
        <w:t xml:space="preserve"> </w:t>
      </w:r>
      <w:r w:rsidR="009A42C0">
        <w:rPr>
          <w:rFonts w:ascii="Calibri" w:eastAsia="Calibri" w:hAnsi="Calibri" w:cs="Calibri"/>
          <w:i/>
          <w:iCs/>
          <w:color w:val="000000" w:themeColor="text1"/>
        </w:rPr>
        <w:t xml:space="preserve">This short-form model does not address </w:t>
      </w:r>
      <w:r w:rsidR="009030D5">
        <w:rPr>
          <w:rFonts w:ascii="Calibri" w:eastAsia="Calibri" w:hAnsi="Calibri" w:cs="Calibri"/>
          <w:i/>
          <w:iCs/>
          <w:color w:val="000000" w:themeColor="text1"/>
        </w:rPr>
        <w:t>topics that local governments are not required to address under the ADU Act</w:t>
      </w:r>
      <w:r w:rsidR="00395AA5">
        <w:rPr>
          <w:rFonts w:ascii="Calibri" w:eastAsia="Calibri" w:hAnsi="Calibri" w:cs="Calibri"/>
          <w:i/>
          <w:iCs/>
          <w:color w:val="000000" w:themeColor="text1"/>
        </w:rPr>
        <w:t xml:space="preserve"> such as </w:t>
      </w:r>
      <w:r w:rsidR="002B05E4">
        <w:rPr>
          <w:rFonts w:ascii="Calibri" w:eastAsia="Calibri" w:hAnsi="Calibri" w:cs="Calibri"/>
          <w:i/>
          <w:iCs/>
          <w:color w:val="000000" w:themeColor="text1"/>
        </w:rPr>
        <w:t xml:space="preserve">amnesty for </w:t>
      </w:r>
      <w:r w:rsidR="00B54CCC">
        <w:rPr>
          <w:rFonts w:ascii="Calibri" w:eastAsia="Calibri" w:hAnsi="Calibri" w:cs="Calibri"/>
          <w:i/>
          <w:iCs/>
          <w:color w:val="000000" w:themeColor="text1"/>
        </w:rPr>
        <w:t>informal</w:t>
      </w:r>
      <w:r w:rsidR="002B05E4">
        <w:rPr>
          <w:rFonts w:ascii="Calibri" w:eastAsia="Calibri" w:hAnsi="Calibri" w:cs="Calibri"/>
          <w:i/>
          <w:iCs/>
          <w:color w:val="000000" w:themeColor="text1"/>
        </w:rPr>
        <w:t xml:space="preserve"> ADUs, height limits, </w:t>
      </w:r>
      <w:r w:rsidR="00871DE2">
        <w:rPr>
          <w:rFonts w:ascii="Calibri" w:eastAsia="Calibri" w:hAnsi="Calibri" w:cs="Calibri"/>
          <w:i/>
          <w:iCs/>
          <w:color w:val="000000" w:themeColor="text1"/>
        </w:rPr>
        <w:t>parking, etc</w:t>
      </w:r>
      <w:r w:rsidR="009030D5">
        <w:rPr>
          <w:rFonts w:ascii="Calibri" w:eastAsia="Calibri" w:hAnsi="Calibri" w:cs="Calibri"/>
          <w:i/>
          <w:iCs/>
          <w:color w:val="000000" w:themeColor="text1"/>
        </w:rPr>
        <w:t>.</w:t>
      </w:r>
    </w:p>
    <w:p w14:paraId="67D7B408" w14:textId="6D4C583E" w:rsidR="00052A4F" w:rsidRPr="002C482A" w:rsidRDefault="00052A4F" w:rsidP="002C482A">
      <w:pPr>
        <w:ind w:left="450"/>
        <w:jc w:val="center"/>
        <w:rPr>
          <w:sz w:val="28"/>
          <w:szCs w:val="28"/>
        </w:rPr>
      </w:pPr>
      <w:r w:rsidRPr="44402148">
        <w:rPr>
          <w:rFonts w:ascii="Calibri" w:hAnsi="Calibri" w:cs="Calibri"/>
          <w:b/>
          <w:bCs/>
          <w:sz w:val="28"/>
          <w:szCs w:val="28"/>
        </w:rPr>
        <w:t xml:space="preserve">AN ORDINANCE OF THE [NAME OF LEGISLATIVE BODY] OF THE [NAME OF JURISDICTION], MARYLAND, AMENDING AND SUPPLEMENTING THE ZONING CODE OF TO INCLUDE AND DESIGNATE ACCESSORY DWELLING UNITS AS </w:t>
      </w:r>
      <w:r w:rsidR="00E233AB">
        <w:rPr>
          <w:rFonts w:ascii="Calibri" w:hAnsi="Calibri" w:cs="Calibri"/>
          <w:b/>
          <w:bCs/>
          <w:sz w:val="28"/>
          <w:szCs w:val="28"/>
        </w:rPr>
        <w:t xml:space="preserve">A </w:t>
      </w:r>
      <w:r w:rsidRPr="44402148">
        <w:rPr>
          <w:rFonts w:ascii="Calibri" w:hAnsi="Calibri" w:cs="Calibri"/>
          <w:b/>
          <w:bCs/>
          <w:sz w:val="28"/>
          <w:szCs w:val="28"/>
        </w:rPr>
        <w:t>PERMITTED USE ON ANY LOT WITH AN EXISTING SINGLE-FAMILY DETACHED DWELLING UNIT.</w:t>
      </w:r>
    </w:p>
    <w:p w14:paraId="592274CA" w14:textId="6BBDEFF4" w:rsidR="00052A4F" w:rsidRDefault="00052A4F" w:rsidP="00052A4F">
      <w:pPr>
        <w:rPr>
          <w:rFonts w:ascii="Calibri" w:hAnsi="Calibri" w:cs="Calibri"/>
        </w:rPr>
      </w:pPr>
      <w:r w:rsidRPr="44402148">
        <w:rPr>
          <w:rFonts w:ascii="Calibri" w:hAnsi="Calibri" w:cs="Calibri"/>
        </w:rPr>
        <w:t>WHEREAS, it is the policy of the State of Maryland to promote and encourage the creation of accessory dwelling units on land with a single-family detached dwelling unit as the primary</w:t>
      </w:r>
      <w:r w:rsidR="009010CA">
        <w:rPr>
          <w:rFonts w:ascii="Calibri" w:hAnsi="Calibri" w:cs="Calibri"/>
        </w:rPr>
        <w:t xml:space="preserve"> dwelling</w:t>
      </w:r>
      <w:r w:rsidRPr="44402148">
        <w:rPr>
          <w:rFonts w:ascii="Calibri" w:hAnsi="Calibri" w:cs="Calibri"/>
        </w:rPr>
        <w:t xml:space="preserve"> unit in order to meet the housing needs of </w:t>
      </w:r>
      <w:r w:rsidR="009010CA">
        <w:rPr>
          <w:rFonts w:ascii="Calibri" w:hAnsi="Calibri" w:cs="Calibri"/>
        </w:rPr>
        <w:t>the citizens of Maryland</w:t>
      </w:r>
      <w:r w:rsidRPr="44402148">
        <w:rPr>
          <w:rFonts w:ascii="Calibri" w:hAnsi="Calibri" w:cs="Calibri"/>
        </w:rPr>
        <w:t>;</w:t>
      </w:r>
    </w:p>
    <w:p w14:paraId="19E75A14" w14:textId="7A895221" w:rsidR="00052A4F" w:rsidRDefault="00052A4F" w:rsidP="00052A4F">
      <w:pPr>
        <w:rPr>
          <w:rFonts w:ascii="Calibri" w:hAnsi="Calibri" w:cs="Calibri"/>
        </w:rPr>
      </w:pPr>
      <w:r w:rsidRPr="44402148">
        <w:rPr>
          <w:rFonts w:ascii="Calibri" w:hAnsi="Calibri" w:cs="Calibri"/>
        </w:rPr>
        <w:t xml:space="preserve">WHEREAS, state law requires that local jurisdictions establish policies </w:t>
      </w:r>
      <w:r w:rsidR="009010CA">
        <w:rPr>
          <w:rFonts w:ascii="Calibri" w:hAnsi="Calibri" w:cs="Calibri"/>
        </w:rPr>
        <w:t>that further the intent of this state law</w:t>
      </w:r>
      <w:r w:rsidRPr="44402148">
        <w:rPr>
          <w:rFonts w:ascii="Calibri" w:hAnsi="Calibri" w:cs="Calibri"/>
        </w:rPr>
        <w:t xml:space="preserve">; </w:t>
      </w:r>
    </w:p>
    <w:p w14:paraId="5B776BEF" w14:textId="77777777" w:rsidR="00052A4F" w:rsidRPr="003B695B" w:rsidRDefault="00052A4F" w:rsidP="00052A4F">
      <w:pPr>
        <w:rPr>
          <w:rFonts w:ascii="Calibri" w:hAnsi="Calibri" w:cs="Calibri"/>
        </w:rPr>
      </w:pPr>
      <w:r w:rsidRPr="44402148">
        <w:rPr>
          <w:rFonts w:ascii="Calibri" w:hAnsi="Calibri" w:cs="Calibri"/>
        </w:rPr>
        <w:t xml:space="preserve">WHEREAS, all legislative bodies with planning and zoning authority are required by Maryland law to adopt a local ordinance authorizing development of ADUs by October 1, 2026; </w:t>
      </w:r>
    </w:p>
    <w:p w14:paraId="0F749249" w14:textId="77777777" w:rsidR="00052A4F" w:rsidRPr="003B695B" w:rsidRDefault="00052A4F" w:rsidP="00052A4F">
      <w:pPr>
        <w:rPr>
          <w:rFonts w:ascii="Calibri" w:hAnsi="Calibri" w:cs="Calibri"/>
        </w:rPr>
      </w:pPr>
      <w:r w:rsidRPr="44402148">
        <w:rPr>
          <w:rFonts w:ascii="Calibri" w:hAnsi="Calibri" w:cs="Calibri"/>
        </w:rPr>
        <w:t xml:space="preserve">WHEREAS, our community faces a severe housing crisis, with home prices and rents unaffordable by families and households of middle and moderate incomes; </w:t>
      </w:r>
    </w:p>
    <w:p w14:paraId="061CA190" w14:textId="77777777" w:rsidR="00052A4F" w:rsidRDefault="00052A4F" w:rsidP="00052A4F">
      <w:pPr>
        <w:rPr>
          <w:rFonts w:ascii="Calibri" w:hAnsi="Calibri" w:cs="Calibri"/>
        </w:rPr>
      </w:pPr>
      <w:r w:rsidRPr="44402148">
        <w:rPr>
          <w:rFonts w:ascii="Calibri" w:hAnsi="Calibri" w:cs="Calibri"/>
        </w:rPr>
        <w:t xml:space="preserve">WHEREAS, the community is falling short of meeting current and future housing demand with serious consequences for the state’s economy and the well-being of our residents, particularly lower-income and middle-income households; </w:t>
      </w:r>
    </w:p>
    <w:p w14:paraId="136EB6C8" w14:textId="77777777" w:rsidR="00052A4F" w:rsidRPr="003B695B" w:rsidRDefault="00052A4F" w:rsidP="00052A4F">
      <w:pPr>
        <w:rPr>
          <w:rFonts w:ascii="Calibri" w:hAnsi="Calibri" w:cs="Calibri"/>
        </w:rPr>
      </w:pPr>
      <w:r w:rsidRPr="44402148">
        <w:rPr>
          <w:rFonts w:ascii="Calibri" w:hAnsi="Calibri" w:cs="Calibri"/>
        </w:rPr>
        <w:t>WHEREAS, [NAME OF JURISDICTION] can play an important role in reducing the barriers that prevent homeowners from building accessory dwellings; and</w:t>
      </w:r>
    </w:p>
    <w:p w14:paraId="1966C33E" w14:textId="77777777" w:rsidR="00052A4F" w:rsidRPr="003B695B" w:rsidRDefault="00052A4F" w:rsidP="00052A4F">
      <w:pPr>
        <w:rPr>
          <w:rFonts w:ascii="Calibri" w:hAnsi="Calibri" w:cs="Calibri"/>
        </w:rPr>
      </w:pPr>
      <w:r w:rsidRPr="6C6680A5">
        <w:rPr>
          <w:rFonts w:ascii="Calibri" w:hAnsi="Calibri" w:cs="Calibri"/>
        </w:rPr>
        <w:t>WHEREAS, there are many benefits associated with the creation of legal accessory dwelling units on lots in single-family zones and in other zoning districts. These include:</w:t>
      </w:r>
    </w:p>
    <w:p w14:paraId="165CD7ED" w14:textId="77777777" w:rsidR="00052A4F" w:rsidRPr="00705298" w:rsidRDefault="00052A4F" w:rsidP="00052A4F">
      <w:pPr>
        <w:pStyle w:val="ListParagraph"/>
        <w:numPr>
          <w:ilvl w:val="0"/>
          <w:numId w:val="13"/>
        </w:numPr>
        <w:rPr>
          <w:rFonts w:ascii="Calibri" w:hAnsi="Calibri" w:cs="Calibri"/>
        </w:rPr>
      </w:pPr>
      <w:r w:rsidRPr="00705298">
        <w:rPr>
          <w:rFonts w:ascii="Calibri" w:hAnsi="Calibri" w:cs="Calibri"/>
        </w:rPr>
        <w:t>increasing the supply of a more affordable type of housing not requiring government subsidies; and</w:t>
      </w:r>
    </w:p>
    <w:p w14:paraId="02D44DA2" w14:textId="77777777" w:rsidR="00052A4F" w:rsidRPr="00705298" w:rsidRDefault="00052A4F" w:rsidP="00052A4F">
      <w:pPr>
        <w:pStyle w:val="ListParagraph"/>
        <w:numPr>
          <w:ilvl w:val="0"/>
          <w:numId w:val="13"/>
        </w:numPr>
        <w:rPr>
          <w:rFonts w:ascii="Calibri" w:hAnsi="Calibri" w:cs="Calibri"/>
        </w:rPr>
      </w:pPr>
      <w:r w:rsidRPr="00705298">
        <w:rPr>
          <w:rFonts w:ascii="Calibri" w:hAnsi="Calibri" w:cs="Calibri"/>
        </w:rPr>
        <w:lastRenderedPageBreak/>
        <w:t>helping older homeowners, single parents, young home buyers, and renters seeking a wider range of homes, prices, rents and locations; and</w:t>
      </w:r>
    </w:p>
    <w:p w14:paraId="25B2EB9D" w14:textId="77777777" w:rsidR="00052A4F" w:rsidRPr="00705298" w:rsidRDefault="00052A4F" w:rsidP="00052A4F">
      <w:pPr>
        <w:pStyle w:val="ListParagraph"/>
        <w:numPr>
          <w:ilvl w:val="0"/>
          <w:numId w:val="13"/>
        </w:numPr>
        <w:rPr>
          <w:rFonts w:ascii="Calibri" w:hAnsi="Calibri" w:cs="Calibri"/>
        </w:rPr>
      </w:pPr>
      <w:r w:rsidRPr="00705298">
        <w:rPr>
          <w:rFonts w:ascii="Calibri" w:hAnsi="Calibri" w:cs="Calibri"/>
        </w:rPr>
        <w:t>increasing housing diversity and supply, providing opportunities to reduce the segregation of people by race, ethnicity and income that resulted from decades of exclusionary zoning; and</w:t>
      </w:r>
    </w:p>
    <w:p w14:paraId="5C059C82" w14:textId="77777777" w:rsidR="00052A4F" w:rsidRPr="00705298" w:rsidRDefault="00052A4F" w:rsidP="00052A4F">
      <w:pPr>
        <w:pStyle w:val="ListParagraph"/>
        <w:numPr>
          <w:ilvl w:val="0"/>
          <w:numId w:val="13"/>
        </w:numPr>
        <w:rPr>
          <w:rFonts w:ascii="Calibri" w:hAnsi="Calibri" w:cs="Calibri"/>
        </w:rPr>
      </w:pPr>
      <w:r w:rsidRPr="00705298">
        <w:rPr>
          <w:rFonts w:ascii="Calibri" w:hAnsi="Calibri" w:cs="Calibri"/>
        </w:rPr>
        <w:t>providing homeowners with extra income to help meet rising homeownership costs; and</w:t>
      </w:r>
    </w:p>
    <w:p w14:paraId="5E521A17" w14:textId="77777777" w:rsidR="00052A4F" w:rsidRPr="00705298" w:rsidRDefault="00052A4F" w:rsidP="00052A4F">
      <w:pPr>
        <w:pStyle w:val="ListParagraph"/>
        <w:numPr>
          <w:ilvl w:val="0"/>
          <w:numId w:val="13"/>
        </w:numPr>
        <w:rPr>
          <w:rFonts w:ascii="Calibri" w:hAnsi="Calibri" w:cs="Calibri"/>
        </w:rPr>
      </w:pPr>
      <w:r w:rsidRPr="00705298">
        <w:rPr>
          <w:rFonts w:ascii="Calibri" w:hAnsi="Calibri" w:cs="Calibri"/>
        </w:rPr>
        <w:t>creating a convenient living arrangement that allows family members or other persons to provide care and support for someone in a semi-independent living situation without the latter leaving his or her community;</w:t>
      </w:r>
    </w:p>
    <w:p w14:paraId="0EBFCFA8" w14:textId="77777777" w:rsidR="00052A4F" w:rsidRPr="00705298" w:rsidRDefault="00052A4F" w:rsidP="00052A4F">
      <w:pPr>
        <w:pStyle w:val="ListParagraph"/>
        <w:numPr>
          <w:ilvl w:val="0"/>
          <w:numId w:val="13"/>
        </w:numPr>
        <w:rPr>
          <w:rFonts w:ascii="Calibri" w:hAnsi="Calibri" w:cs="Calibri"/>
        </w:rPr>
      </w:pPr>
      <w:r w:rsidRPr="00705298">
        <w:rPr>
          <w:rFonts w:ascii="Calibri" w:hAnsi="Calibri" w:cs="Calibri"/>
        </w:rPr>
        <w:t>providing an opportunity for increased security, home care and companionship for older and other homeowners;</w:t>
      </w:r>
    </w:p>
    <w:p w14:paraId="6F8E17B3" w14:textId="77777777" w:rsidR="00052A4F" w:rsidRPr="00705298" w:rsidRDefault="00052A4F" w:rsidP="00052A4F">
      <w:pPr>
        <w:pStyle w:val="ListParagraph"/>
        <w:numPr>
          <w:ilvl w:val="0"/>
          <w:numId w:val="13"/>
        </w:numPr>
        <w:rPr>
          <w:rFonts w:ascii="Calibri" w:hAnsi="Calibri" w:cs="Calibri"/>
        </w:rPr>
      </w:pPr>
      <w:r w:rsidRPr="00705298">
        <w:rPr>
          <w:rFonts w:ascii="Calibri" w:hAnsi="Calibri" w:cs="Calibri"/>
        </w:rPr>
        <w:t>reducing burdens on taxpayers while enhancing the local property tax base by providing a cost-effective means of accommodating development without the cost of building, operating and maintaining new infrastructure;</w:t>
      </w:r>
    </w:p>
    <w:p w14:paraId="39302CA8" w14:textId="77777777" w:rsidR="00052A4F" w:rsidRPr="00705298" w:rsidRDefault="00052A4F" w:rsidP="00052A4F">
      <w:pPr>
        <w:pStyle w:val="ListParagraph"/>
        <w:numPr>
          <w:ilvl w:val="0"/>
          <w:numId w:val="13"/>
        </w:numPr>
        <w:rPr>
          <w:rFonts w:ascii="Calibri" w:hAnsi="Calibri" w:cs="Calibri"/>
        </w:rPr>
      </w:pPr>
      <w:r w:rsidRPr="00705298">
        <w:rPr>
          <w:rFonts w:ascii="Calibri" w:hAnsi="Calibri" w:cs="Calibri"/>
        </w:rPr>
        <w:t>promoting more compact urban and suburban growth, a pattern that reduces the loss of farm and forest lands and natural areas and resources and limits increases in pollution that contributes to climate instability; and</w:t>
      </w:r>
    </w:p>
    <w:p w14:paraId="082E01FA" w14:textId="77777777" w:rsidR="00052A4F" w:rsidRPr="00861047" w:rsidRDefault="00052A4F" w:rsidP="00052A4F">
      <w:pPr>
        <w:pStyle w:val="ListParagraph"/>
        <w:numPr>
          <w:ilvl w:val="0"/>
          <w:numId w:val="13"/>
        </w:numPr>
        <w:rPr>
          <w:rFonts w:ascii="Calibri" w:hAnsi="Calibri" w:cs="Calibri"/>
        </w:rPr>
      </w:pPr>
      <w:r w:rsidRPr="44402148">
        <w:rPr>
          <w:rFonts w:ascii="Calibri" w:hAnsi="Calibri" w:cs="Calibri"/>
        </w:rPr>
        <w:t>enhancing job opportunities for individuals by providing housing nearer to employment centers and public transportation.</w:t>
      </w:r>
    </w:p>
    <w:p w14:paraId="680E783C" w14:textId="77777777" w:rsidR="00052A4F" w:rsidRPr="005B64C1" w:rsidRDefault="00052A4F" w:rsidP="00052A4F">
      <w:pPr>
        <w:jc w:val="both"/>
        <w:rPr>
          <w:rFonts w:ascii="Calibri" w:eastAsia="Calibri" w:hAnsi="Calibri" w:cs="Calibri"/>
          <w:b/>
          <w:bCs/>
          <w:sz w:val="28"/>
          <w:szCs w:val="28"/>
        </w:rPr>
      </w:pPr>
      <w:r w:rsidRPr="005B64C1">
        <w:rPr>
          <w:rFonts w:ascii="Calibri" w:eastAsia="Calibri" w:hAnsi="Calibri" w:cs="Calibri"/>
          <w:b/>
          <w:bCs/>
          <w:sz w:val="28"/>
          <w:szCs w:val="28"/>
        </w:rPr>
        <w:t>AN AMENDMENT to the [NAME OF JURISDICTION] zoning ordinance to:</w:t>
      </w:r>
    </w:p>
    <w:p w14:paraId="0E277A47" w14:textId="77777777" w:rsidR="00052A4F" w:rsidRDefault="00052A4F" w:rsidP="00052A4F">
      <w:pPr>
        <w:pStyle w:val="ListParagraph"/>
        <w:numPr>
          <w:ilvl w:val="0"/>
          <w:numId w:val="10"/>
        </w:numPr>
        <w:rPr>
          <w:rFonts w:ascii="Calibri" w:eastAsia="Calibri" w:hAnsi="Calibri" w:cs="Calibri"/>
        </w:rPr>
      </w:pPr>
      <w:r w:rsidRPr="6C6680A5">
        <w:rPr>
          <w:rFonts w:ascii="Calibri" w:eastAsia="Calibri" w:hAnsi="Calibri" w:cs="Calibri"/>
        </w:rPr>
        <w:t>add definitions of accessory dwelling units and dwelling units;</w:t>
      </w:r>
    </w:p>
    <w:p w14:paraId="1B8ABF86" w14:textId="54A41ACB" w:rsidR="00052A4F" w:rsidRDefault="00052A4F" w:rsidP="00052A4F">
      <w:pPr>
        <w:pStyle w:val="ListParagraph"/>
        <w:numPr>
          <w:ilvl w:val="0"/>
          <w:numId w:val="10"/>
        </w:numPr>
        <w:rPr>
          <w:rFonts w:ascii="Calibri" w:eastAsia="Calibri" w:hAnsi="Calibri" w:cs="Calibri"/>
        </w:rPr>
      </w:pPr>
      <w:r w:rsidRPr="6C6680A5">
        <w:rPr>
          <w:rFonts w:ascii="Calibri" w:eastAsia="Calibri" w:hAnsi="Calibri" w:cs="Calibri"/>
        </w:rPr>
        <w:t xml:space="preserve">permit </w:t>
      </w:r>
      <w:r w:rsidR="009010CA">
        <w:rPr>
          <w:rFonts w:ascii="Calibri" w:eastAsia="Calibri" w:hAnsi="Calibri" w:cs="Calibri"/>
        </w:rPr>
        <w:t xml:space="preserve">an </w:t>
      </w:r>
      <w:r w:rsidRPr="6C6680A5">
        <w:rPr>
          <w:rFonts w:ascii="Calibri" w:eastAsia="Calibri" w:hAnsi="Calibri" w:cs="Calibri"/>
        </w:rPr>
        <w:t xml:space="preserve">accessory dwelling unit on any lot with an existing single-family detached </w:t>
      </w:r>
      <w:r w:rsidR="009010CA">
        <w:rPr>
          <w:rFonts w:ascii="Calibri" w:eastAsia="Calibri" w:hAnsi="Calibri" w:cs="Calibri"/>
        </w:rPr>
        <w:t xml:space="preserve">primary </w:t>
      </w:r>
      <w:r w:rsidRPr="6C6680A5">
        <w:rPr>
          <w:rFonts w:ascii="Calibri" w:eastAsia="Calibri" w:hAnsi="Calibri" w:cs="Calibri"/>
        </w:rPr>
        <w:t>dwelling unit;</w:t>
      </w:r>
    </w:p>
    <w:p w14:paraId="34E24754" w14:textId="0443D7EE" w:rsidR="00052A4F" w:rsidRDefault="00052A4F" w:rsidP="00052A4F">
      <w:pPr>
        <w:pStyle w:val="ListParagraph"/>
        <w:numPr>
          <w:ilvl w:val="0"/>
          <w:numId w:val="10"/>
        </w:numPr>
        <w:rPr>
          <w:rFonts w:ascii="Calibri" w:eastAsia="Calibri" w:hAnsi="Calibri" w:cs="Calibri"/>
        </w:rPr>
      </w:pPr>
      <w:r w:rsidRPr="6C6680A5">
        <w:rPr>
          <w:rFonts w:ascii="Calibri" w:eastAsia="Calibri" w:hAnsi="Calibri" w:cs="Calibri"/>
        </w:rPr>
        <w:t>establish mandatory standards as set forth by the State of Maryland for accessory dwelling units</w:t>
      </w:r>
      <w:r w:rsidR="009010CA">
        <w:rPr>
          <w:rFonts w:ascii="Calibri" w:eastAsia="Calibri" w:hAnsi="Calibri" w:cs="Calibri"/>
        </w:rPr>
        <w:t>; and</w:t>
      </w:r>
    </w:p>
    <w:p w14:paraId="67D73E93" w14:textId="39BF727E" w:rsidR="00052A4F" w:rsidRDefault="00052A4F" w:rsidP="00052A4F">
      <w:pPr>
        <w:pStyle w:val="ListParagraph"/>
        <w:numPr>
          <w:ilvl w:val="0"/>
          <w:numId w:val="10"/>
        </w:numPr>
        <w:rPr>
          <w:rFonts w:ascii="Calibri" w:eastAsia="Calibri" w:hAnsi="Calibri" w:cs="Calibri"/>
        </w:rPr>
      </w:pPr>
      <w:r w:rsidRPr="44402148">
        <w:rPr>
          <w:rFonts w:ascii="Calibri" w:eastAsia="Calibri" w:hAnsi="Calibri" w:cs="Calibri"/>
        </w:rPr>
        <w:t>[IF APPLICABLE] establish parking requirements for accessory dwelling units</w:t>
      </w:r>
      <w:r w:rsidR="009010CA">
        <w:rPr>
          <w:rFonts w:ascii="Calibri" w:eastAsia="Calibri" w:hAnsi="Calibri" w:cs="Calibri"/>
        </w:rPr>
        <w:t>.</w:t>
      </w:r>
    </w:p>
    <w:p w14:paraId="47887E2B" w14:textId="77777777" w:rsidR="00052A4F" w:rsidRPr="001245DF" w:rsidRDefault="00052A4F" w:rsidP="00052A4F">
      <w:pPr>
        <w:rPr>
          <w:rFonts w:ascii="Calibri" w:eastAsia="Calibri" w:hAnsi="Calibri" w:cs="Calibri"/>
          <w:b/>
          <w:bCs/>
          <w:sz w:val="28"/>
          <w:szCs w:val="28"/>
        </w:rPr>
      </w:pPr>
      <w:r w:rsidRPr="44402148">
        <w:rPr>
          <w:rFonts w:ascii="Calibri" w:eastAsia="Calibri" w:hAnsi="Calibri" w:cs="Calibri"/>
          <w:b/>
          <w:bCs/>
          <w:sz w:val="28"/>
          <w:szCs w:val="28"/>
        </w:rPr>
        <w:t>Section X-XXX: Definitions</w:t>
      </w:r>
    </w:p>
    <w:p w14:paraId="5A5D1F9F" w14:textId="77777777" w:rsidR="00052A4F" w:rsidRDefault="00052A4F" w:rsidP="00052A4F">
      <w:pPr>
        <w:pStyle w:val="ListParagraph"/>
        <w:numPr>
          <w:ilvl w:val="0"/>
          <w:numId w:val="11"/>
        </w:numPr>
        <w:rPr>
          <w:rFonts w:ascii="Calibri" w:eastAsia="Calibri" w:hAnsi="Calibri" w:cs="Calibri"/>
        </w:rPr>
      </w:pPr>
      <w:r w:rsidRPr="44402148">
        <w:rPr>
          <w:rFonts w:ascii="Calibri" w:eastAsia="Calibri" w:hAnsi="Calibri" w:cs="Calibri"/>
        </w:rPr>
        <w:t>“Accessory dwelling unit” means a secondary dwelling unit that is on the same lot, parcel, or tract as a primary single-family detached dwelling unit and not greater than 75% of the size of and subordinate in use to the primary single-family detached dwelling unit. “Accessory dwelling unit” includes a structure that is separate from the primary single-family detached dwelling unit or attached as an addition to the primary single-family detached dwelling unit.</w:t>
      </w:r>
    </w:p>
    <w:p w14:paraId="2B3BF93B" w14:textId="2245F5E3" w:rsidR="00052A4F" w:rsidRPr="002C482A" w:rsidRDefault="00052A4F" w:rsidP="002C482A">
      <w:pPr>
        <w:pStyle w:val="ListParagraph"/>
        <w:numPr>
          <w:ilvl w:val="0"/>
          <w:numId w:val="11"/>
        </w:numPr>
        <w:rPr>
          <w:rFonts w:ascii="Calibri" w:eastAsia="Calibri" w:hAnsi="Calibri" w:cs="Calibri"/>
        </w:rPr>
      </w:pPr>
      <w:r w:rsidRPr="44402148">
        <w:rPr>
          <w:rFonts w:ascii="Calibri" w:eastAsia="Calibri" w:hAnsi="Calibri" w:cs="Calibri"/>
        </w:rPr>
        <w:lastRenderedPageBreak/>
        <w:t xml:space="preserve">“Dwelling unit” means a single unit providing complete living facilitates for at least one individual, including, at a minimum, provisions for sanitation, cooking, eating, and sleeping.  </w:t>
      </w:r>
    </w:p>
    <w:p w14:paraId="36D50AC6" w14:textId="77777777" w:rsidR="00052A4F" w:rsidRPr="00861047" w:rsidRDefault="00052A4F" w:rsidP="00052A4F">
      <w:pPr>
        <w:ind w:left="450"/>
        <w:rPr>
          <w:rFonts w:ascii="Calibri" w:eastAsia="Calibri" w:hAnsi="Calibri" w:cs="Calibri"/>
          <w:b/>
          <w:bCs/>
          <w:sz w:val="28"/>
          <w:szCs w:val="28"/>
        </w:rPr>
      </w:pPr>
      <w:r w:rsidRPr="001245DF">
        <w:rPr>
          <w:rFonts w:ascii="Calibri" w:eastAsia="Calibri" w:hAnsi="Calibri" w:cs="Calibri"/>
          <w:b/>
          <w:bCs/>
          <w:sz w:val="28"/>
          <w:szCs w:val="28"/>
        </w:rPr>
        <w:t>Section X-XXX: Standards</w:t>
      </w:r>
    </w:p>
    <w:p w14:paraId="260B2C91" w14:textId="7831A2FB" w:rsidR="00052A4F" w:rsidRPr="00ED7943" w:rsidRDefault="00052A4F" w:rsidP="00052A4F">
      <w:pPr>
        <w:pStyle w:val="ListParagraph"/>
        <w:numPr>
          <w:ilvl w:val="0"/>
          <w:numId w:val="9"/>
        </w:numPr>
        <w:rPr>
          <w:rFonts w:ascii="Calibri" w:eastAsia="Calibri" w:hAnsi="Calibri" w:cs="Calibri"/>
        </w:rPr>
      </w:pPr>
      <w:r w:rsidRPr="44402148">
        <w:rPr>
          <w:rFonts w:ascii="Calibri" w:eastAsia="Calibri" w:hAnsi="Calibri" w:cs="Calibri"/>
        </w:rPr>
        <w:t>An accessory dwelling unit is permitted on any lot with an existing single-family detached dwelling unit, provided it meets all other standards for accessory structures.</w:t>
      </w:r>
    </w:p>
    <w:p w14:paraId="15B979F7" w14:textId="77777777" w:rsidR="00052A4F" w:rsidRDefault="00052A4F" w:rsidP="00052A4F">
      <w:pPr>
        <w:pStyle w:val="ListParagraph"/>
        <w:numPr>
          <w:ilvl w:val="0"/>
          <w:numId w:val="9"/>
        </w:numPr>
        <w:rPr>
          <w:rFonts w:ascii="Calibri" w:eastAsia="Calibri" w:hAnsi="Calibri" w:cs="Calibri"/>
        </w:rPr>
      </w:pPr>
      <w:r w:rsidRPr="44402148">
        <w:rPr>
          <w:rFonts w:ascii="Calibri" w:eastAsia="Calibri" w:hAnsi="Calibri" w:cs="Calibri"/>
        </w:rPr>
        <w:t>An accessory dwelling unit is exempt from the calculation of density for the lot, parcel, or tract upon which it is located. The construction of accessory dwelling units is not restricted by any [locality name] ordinance, policy, or program intended to limit residential growth.</w:t>
      </w:r>
    </w:p>
    <w:p w14:paraId="0788B08E" w14:textId="77777777" w:rsidR="00052A4F" w:rsidRDefault="00052A4F" w:rsidP="00052A4F">
      <w:pPr>
        <w:pStyle w:val="ListParagraph"/>
        <w:numPr>
          <w:ilvl w:val="0"/>
          <w:numId w:val="9"/>
        </w:numPr>
        <w:rPr>
          <w:rFonts w:ascii="Calibri" w:eastAsia="Calibri" w:hAnsi="Calibri" w:cs="Calibri"/>
        </w:rPr>
      </w:pPr>
      <w:r w:rsidRPr="44402148">
        <w:rPr>
          <w:rFonts w:ascii="Calibri" w:eastAsia="Calibri" w:hAnsi="Calibri" w:cs="Calibri"/>
        </w:rPr>
        <w:t>The rear and side lot line setback requirements for accessory dwelling units are the same as other accessory structures for the zoning district in which the lot, parcel, or tract is located.</w:t>
      </w:r>
    </w:p>
    <w:p w14:paraId="6D5B2C65" w14:textId="77777777" w:rsidR="00052A4F" w:rsidRPr="0009204A" w:rsidRDefault="00052A4F" w:rsidP="00052A4F">
      <w:pPr>
        <w:rPr>
          <w:rFonts w:ascii="Calibri" w:eastAsia="Calibri" w:hAnsi="Calibri" w:cs="Calibri"/>
        </w:rPr>
      </w:pPr>
      <w:r w:rsidRPr="001245DF">
        <w:rPr>
          <w:rFonts w:ascii="Calibri" w:eastAsia="Calibri" w:hAnsi="Calibri" w:cs="Calibri"/>
          <w:b/>
          <w:bCs/>
          <w:sz w:val="28"/>
          <w:szCs w:val="28"/>
        </w:rPr>
        <w:t xml:space="preserve">EFFECTIVE DATE. </w:t>
      </w:r>
      <w:r w:rsidRPr="6C6680A5">
        <w:rPr>
          <w:rFonts w:ascii="Calibri" w:eastAsia="Calibri" w:hAnsi="Calibri" w:cs="Calibri"/>
        </w:rPr>
        <w:t>This ordinance shall take effect</w:t>
      </w:r>
      <w:r>
        <w:rPr>
          <w:rFonts w:ascii="Calibri" w:eastAsia="Calibri" w:hAnsi="Calibri" w:cs="Calibri"/>
        </w:rPr>
        <w:t xml:space="preserve"> [</w:t>
      </w:r>
      <w:r w:rsidRPr="00861047">
        <w:rPr>
          <w:rFonts w:ascii="Calibri" w:eastAsia="Calibri" w:hAnsi="Calibri" w:cs="Calibri"/>
        </w:rPr>
        <w:t>No later than October 1, 2026</w:t>
      </w:r>
      <w:r>
        <w:rPr>
          <w:rFonts w:ascii="Calibri" w:eastAsia="Calibri" w:hAnsi="Calibri" w:cs="Calibri"/>
        </w:rPr>
        <w:t>]</w:t>
      </w:r>
    </w:p>
    <w:p w14:paraId="5DC3045E" w14:textId="77777777" w:rsidR="00052A4F" w:rsidRPr="00ED7943" w:rsidRDefault="00052A4F" w:rsidP="00052A4F">
      <w:pPr>
        <w:ind w:left="1170"/>
        <w:rPr>
          <w:rFonts w:ascii="Calibri" w:hAnsi="Calibri" w:cs="Calibri"/>
        </w:rPr>
      </w:pPr>
    </w:p>
    <w:p w14:paraId="50BFBE1B" w14:textId="77777777" w:rsidR="00052A4F" w:rsidRDefault="00052A4F" w:rsidP="74345711">
      <w:pPr>
        <w:rPr>
          <w:rFonts w:ascii="Calibri" w:eastAsia="Calibri" w:hAnsi="Calibri" w:cs="Calibri"/>
          <w:sz w:val="40"/>
          <w:szCs w:val="40"/>
        </w:rPr>
      </w:pPr>
    </w:p>
    <w:sectPr w:rsidR="00052A4F" w:rsidSect="00956E1C">
      <w:headerReference w:type="default" r:id="rId17"/>
      <w:footerReference w:type="default" r:id="rId18"/>
      <w:headerReference w:type="first" r:id="rId19"/>
      <w:footerReference w:type="first" r:id="rId20"/>
      <w:pgSz w:w="12240" w:h="15840"/>
      <w:pgMar w:top="1440" w:right="1440"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EAA40" w14:textId="77777777" w:rsidR="00A52278" w:rsidRDefault="00A52278" w:rsidP="00E525AA">
      <w:pPr>
        <w:spacing w:after="0" w:line="240" w:lineRule="auto"/>
      </w:pPr>
      <w:r>
        <w:separator/>
      </w:r>
    </w:p>
  </w:endnote>
  <w:endnote w:type="continuationSeparator" w:id="0">
    <w:p w14:paraId="6B9F3D1D" w14:textId="77777777" w:rsidR="00A52278" w:rsidRDefault="00A52278" w:rsidP="00E52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0498238"/>
      <w:docPartObj>
        <w:docPartGallery w:val="Page Numbers (Bottom of Page)"/>
        <w:docPartUnique/>
      </w:docPartObj>
    </w:sdtPr>
    <w:sdtEndPr>
      <w:rPr>
        <w:noProof/>
      </w:rPr>
    </w:sdtEndPr>
    <w:sdtContent>
      <w:p w14:paraId="3C44EFD1" w14:textId="1B66226E" w:rsidR="00E525AA" w:rsidRDefault="00E525AA" w:rsidP="00956E1C">
        <w:pPr>
          <w:pStyle w:val="Footer"/>
          <w:jc w:val="right"/>
          <w:rPr>
            <w:noProof/>
          </w:rPr>
        </w:pPr>
        <w:r w:rsidRPr="3EDD7E18">
          <w:rPr>
            <w:noProof/>
          </w:rPr>
          <w:fldChar w:fldCharType="begin"/>
        </w:r>
        <w:r>
          <w:instrText xml:space="preserve"> PAGE   \* MERGEFORMAT </w:instrText>
        </w:r>
        <w:r w:rsidRPr="3EDD7E18">
          <w:fldChar w:fldCharType="separate"/>
        </w:r>
        <w:r w:rsidR="3EDD7E18" w:rsidRPr="3EDD7E18">
          <w:rPr>
            <w:noProof/>
          </w:rPr>
          <w:t>2</w:t>
        </w:r>
        <w:r w:rsidRPr="3EDD7E18">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28605" w14:textId="77777777" w:rsidR="00D0125E" w:rsidRDefault="00956E1C">
    <w:pPr>
      <w:pStyle w:val="Footer"/>
    </w:pPr>
    <w:r>
      <w:rPr>
        <w:noProof/>
        <w14:ligatures w14:val="standardContextual"/>
      </w:rPr>
      <w:drawing>
        <wp:anchor distT="0" distB="0" distL="114300" distR="114300" simplePos="0" relativeHeight="251658241" behindDoc="0" locked="0" layoutInCell="1" allowOverlap="1" wp14:anchorId="63603B17" wp14:editId="2D346FF6">
          <wp:simplePos x="0" y="0"/>
          <wp:positionH relativeFrom="page">
            <wp:align>right</wp:align>
          </wp:positionH>
          <wp:positionV relativeFrom="page">
            <wp:posOffset>8659495</wp:posOffset>
          </wp:positionV>
          <wp:extent cx="7909560" cy="1399032"/>
          <wp:effectExtent l="0" t="0" r="0" b="0"/>
          <wp:wrapSquare wrapText="bothSides"/>
          <wp:docPr id="1915306584" name="Picture 9" descr="A footer including contact information for MDP. Address: 120 E. Baltimore St., Suite 200, Baltimore, MD 21202&#10;&#10;Telephone number: 410.767.4500&#10;&#10;Website: planning.maryland.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306584" name="Picture 9" descr="A footer including contact information for MDP. Address: 120 E. Baltimore St., Suite 200, Baltimore, MD 21202&#10;&#10;Telephone number: 410.767.4500&#10;&#10;Website: planning.maryland.gov"/>
                  <pic:cNvPicPr/>
                </pic:nvPicPr>
                <pic:blipFill>
                  <a:blip r:embed="rId1">
                    <a:extLst>
                      <a:ext uri="{28A0092B-C50C-407E-A947-70E740481C1C}">
                        <a14:useLocalDpi xmlns:a14="http://schemas.microsoft.com/office/drawing/2010/main" val="0"/>
                      </a:ext>
                    </a:extLst>
                  </a:blip>
                  <a:stretch>
                    <a:fillRect/>
                  </a:stretch>
                </pic:blipFill>
                <pic:spPr>
                  <a:xfrm>
                    <a:off x="0" y="0"/>
                    <a:ext cx="7909560" cy="139903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BA29F" w14:textId="77777777" w:rsidR="00A52278" w:rsidRDefault="00A52278" w:rsidP="00E525AA">
      <w:pPr>
        <w:spacing w:after="0" w:line="240" w:lineRule="auto"/>
      </w:pPr>
      <w:r>
        <w:separator/>
      </w:r>
    </w:p>
  </w:footnote>
  <w:footnote w:type="continuationSeparator" w:id="0">
    <w:p w14:paraId="744033EC" w14:textId="77777777" w:rsidR="00A52278" w:rsidRDefault="00A52278" w:rsidP="00E52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EEAB38C" w14:paraId="4480C4C1" w14:textId="77777777" w:rsidTr="0EEAB38C">
      <w:trPr>
        <w:trHeight w:val="300"/>
      </w:trPr>
      <w:tc>
        <w:tcPr>
          <w:tcW w:w="3120" w:type="dxa"/>
        </w:tcPr>
        <w:p w14:paraId="0D96E907" w14:textId="33102CD4" w:rsidR="0EEAB38C" w:rsidRDefault="0EEAB38C" w:rsidP="0EEAB38C">
          <w:pPr>
            <w:pStyle w:val="Header"/>
            <w:ind w:left="-115"/>
          </w:pPr>
        </w:p>
      </w:tc>
      <w:tc>
        <w:tcPr>
          <w:tcW w:w="3120" w:type="dxa"/>
        </w:tcPr>
        <w:p w14:paraId="492704D5" w14:textId="4E15E1CC" w:rsidR="0EEAB38C" w:rsidRDefault="0EEAB38C" w:rsidP="0EEAB38C">
          <w:pPr>
            <w:pStyle w:val="Header"/>
            <w:jc w:val="center"/>
          </w:pPr>
        </w:p>
      </w:tc>
      <w:tc>
        <w:tcPr>
          <w:tcW w:w="3120" w:type="dxa"/>
        </w:tcPr>
        <w:p w14:paraId="4C6E6FB6" w14:textId="1E1DE30E" w:rsidR="0EEAB38C" w:rsidRDefault="0EEAB38C" w:rsidP="0EEAB38C">
          <w:pPr>
            <w:pStyle w:val="Header"/>
            <w:ind w:right="-115"/>
            <w:jc w:val="right"/>
          </w:pPr>
        </w:p>
      </w:tc>
    </w:tr>
  </w:tbl>
  <w:p w14:paraId="2346235B" w14:textId="78D49C0E" w:rsidR="00B166E6" w:rsidRDefault="00B166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7211F" w14:textId="39B88316" w:rsidR="00D0125E" w:rsidRDefault="00D0125E">
    <w:pPr>
      <w:pStyle w:val="Header"/>
    </w:pPr>
    <w:r>
      <w:rPr>
        <w:noProof/>
        <w14:ligatures w14:val="standardContextual"/>
      </w:rPr>
      <w:drawing>
        <wp:anchor distT="0" distB="0" distL="114300" distR="114300" simplePos="0" relativeHeight="251658240" behindDoc="0" locked="0" layoutInCell="1" allowOverlap="1" wp14:anchorId="7689A2E7" wp14:editId="5F048AB5">
          <wp:simplePos x="0" y="0"/>
          <wp:positionH relativeFrom="page">
            <wp:align>left</wp:align>
          </wp:positionH>
          <wp:positionV relativeFrom="page">
            <wp:align>top</wp:align>
          </wp:positionV>
          <wp:extent cx="7960851" cy="1398959"/>
          <wp:effectExtent l="0" t="0" r="0" b="0"/>
          <wp:wrapSquare wrapText="bothSides"/>
          <wp:docPr id="26629182" name="Picture 8" descr="Maryland Department of Planning&#10;Wes Moore, Governor&#10;Aruna Miller, Lt. Governor&#10;Rebecca L. Flora, AICP, LEED ND / BD+C, Secretary&#10;Kristin R. Fleckenstein, Deputy Secretar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763704" name="Picture 8" descr="Maryland Department of Planning&#10;Wes Moore, Governor&#10;Aruna Miller, Lt. Governor&#10;Rebecca L. Flora, AICP, LEED ND / BD+C, Secretary&#10;Kristin R. Fleckenstein, Deputy Secretary&#10;"/>
                  <pic:cNvPicPr/>
                </pic:nvPicPr>
                <pic:blipFill>
                  <a:blip r:embed="rId1">
                    <a:extLst>
                      <a:ext uri="{28A0092B-C50C-407E-A947-70E740481C1C}">
                        <a14:useLocalDpi xmlns:a14="http://schemas.microsoft.com/office/drawing/2010/main" val="0"/>
                      </a:ext>
                    </a:extLst>
                  </a:blip>
                  <a:stretch>
                    <a:fillRect/>
                  </a:stretch>
                </pic:blipFill>
                <pic:spPr>
                  <a:xfrm>
                    <a:off x="0" y="0"/>
                    <a:ext cx="7960851" cy="139895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8C4A7"/>
    <w:multiLevelType w:val="hybridMultilevel"/>
    <w:tmpl w:val="21D2E7D4"/>
    <w:lvl w:ilvl="0" w:tplc="5798DC3C">
      <w:start w:val="1"/>
      <w:numFmt w:val="lowerLetter"/>
      <w:lvlText w:val="%1."/>
      <w:lvlJc w:val="left"/>
      <w:pPr>
        <w:ind w:left="720" w:hanging="360"/>
      </w:pPr>
    </w:lvl>
    <w:lvl w:ilvl="1" w:tplc="800CD894">
      <w:start w:val="1"/>
      <w:numFmt w:val="lowerLetter"/>
      <w:lvlText w:val="%2."/>
      <w:lvlJc w:val="left"/>
      <w:pPr>
        <w:ind w:left="1440" w:hanging="360"/>
      </w:pPr>
    </w:lvl>
    <w:lvl w:ilvl="2" w:tplc="39F0FD28">
      <w:start w:val="1"/>
      <w:numFmt w:val="lowerRoman"/>
      <w:lvlText w:val="%3."/>
      <w:lvlJc w:val="right"/>
      <w:pPr>
        <w:ind w:left="2160" w:hanging="180"/>
      </w:pPr>
    </w:lvl>
    <w:lvl w:ilvl="3" w:tplc="8AE63F6C">
      <w:start w:val="1"/>
      <w:numFmt w:val="decimal"/>
      <w:lvlText w:val="%4."/>
      <w:lvlJc w:val="left"/>
      <w:pPr>
        <w:ind w:left="2880" w:hanging="360"/>
      </w:pPr>
    </w:lvl>
    <w:lvl w:ilvl="4" w:tplc="917E2E98">
      <w:start w:val="1"/>
      <w:numFmt w:val="lowerLetter"/>
      <w:lvlText w:val="%5."/>
      <w:lvlJc w:val="left"/>
      <w:pPr>
        <w:ind w:left="3600" w:hanging="360"/>
      </w:pPr>
    </w:lvl>
    <w:lvl w:ilvl="5" w:tplc="0ABC3C3A">
      <w:start w:val="1"/>
      <w:numFmt w:val="lowerRoman"/>
      <w:lvlText w:val="%6."/>
      <w:lvlJc w:val="right"/>
      <w:pPr>
        <w:ind w:left="4320" w:hanging="180"/>
      </w:pPr>
    </w:lvl>
    <w:lvl w:ilvl="6" w:tplc="05480EE0">
      <w:start w:val="1"/>
      <w:numFmt w:val="decimal"/>
      <w:lvlText w:val="%7."/>
      <w:lvlJc w:val="left"/>
      <w:pPr>
        <w:ind w:left="5040" w:hanging="360"/>
      </w:pPr>
    </w:lvl>
    <w:lvl w:ilvl="7" w:tplc="0EA645D8">
      <w:start w:val="1"/>
      <w:numFmt w:val="lowerLetter"/>
      <w:lvlText w:val="%8."/>
      <w:lvlJc w:val="left"/>
      <w:pPr>
        <w:ind w:left="5760" w:hanging="360"/>
      </w:pPr>
    </w:lvl>
    <w:lvl w:ilvl="8" w:tplc="F940C154">
      <w:start w:val="1"/>
      <w:numFmt w:val="lowerRoman"/>
      <w:lvlText w:val="%9."/>
      <w:lvlJc w:val="right"/>
      <w:pPr>
        <w:ind w:left="6480" w:hanging="180"/>
      </w:pPr>
    </w:lvl>
  </w:abstractNum>
  <w:abstractNum w:abstractNumId="1" w15:restartNumberingAfterBreak="0">
    <w:nsid w:val="147F0A19"/>
    <w:multiLevelType w:val="hybridMultilevel"/>
    <w:tmpl w:val="CD12C6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5CC49BB"/>
    <w:multiLevelType w:val="hybridMultilevel"/>
    <w:tmpl w:val="8320D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60B005"/>
    <w:multiLevelType w:val="multilevel"/>
    <w:tmpl w:val="15BAE726"/>
    <w:lvl w:ilvl="0">
      <w:start w:val="1"/>
      <w:numFmt w:val="lowerLetter"/>
      <w:lvlText w:val="%1."/>
      <w:lvlJc w:val="left"/>
      <w:pPr>
        <w:ind w:left="1440" w:hanging="360"/>
      </w:pPr>
    </w:lvl>
    <w:lvl w:ilvl="1">
      <w:start w:val="1"/>
      <w:numFmt w:val="lowerLetter"/>
      <w:lvlText w:val="%1."/>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301310DC"/>
    <w:multiLevelType w:val="hybridMultilevel"/>
    <w:tmpl w:val="35E26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3F690E"/>
    <w:multiLevelType w:val="hybridMultilevel"/>
    <w:tmpl w:val="83B8A930"/>
    <w:lvl w:ilvl="0" w:tplc="40D4516C">
      <w:start w:val="1"/>
      <w:numFmt w:val="bullet"/>
      <w:lvlText w:val=""/>
      <w:lvlJc w:val="left"/>
      <w:pPr>
        <w:ind w:left="720" w:hanging="360"/>
      </w:pPr>
      <w:rPr>
        <w:rFonts w:ascii="Symbol" w:hAnsi="Symbol" w:hint="default"/>
      </w:rPr>
    </w:lvl>
    <w:lvl w:ilvl="1" w:tplc="0F6293FE">
      <w:start w:val="1"/>
      <w:numFmt w:val="bullet"/>
      <w:lvlText w:val="o"/>
      <w:lvlJc w:val="left"/>
      <w:pPr>
        <w:ind w:left="1440" w:hanging="360"/>
      </w:pPr>
      <w:rPr>
        <w:rFonts w:ascii="Courier New" w:hAnsi="Courier New" w:hint="default"/>
      </w:rPr>
    </w:lvl>
    <w:lvl w:ilvl="2" w:tplc="0B7AC3CE">
      <w:start w:val="1"/>
      <w:numFmt w:val="bullet"/>
      <w:lvlText w:val=""/>
      <w:lvlJc w:val="left"/>
      <w:pPr>
        <w:ind w:left="2160" w:hanging="360"/>
      </w:pPr>
      <w:rPr>
        <w:rFonts w:ascii="Wingdings" w:hAnsi="Wingdings" w:hint="default"/>
      </w:rPr>
    </w:lvl>
    <w:lvl w:ilvl="3" w:tplc="3BCA3CEE">
      <w:start w:val="1"/>
      <w:numFmt w:val="bullet"/>
      <w:lvlText w:val=""/>
      <w:lvlJc w:val="left"/>
      <w:pPr>
        <w:ind w:left="2880" w:hanging="360"/>
      </w:pPr>
      <w:rPr>
        <w:rFonts w:ascii="Symbol" w:hAnsi="Symbol" w:hint="default"/>
      </w:rPr>
    </w:lvl>
    <w:lvl w:ilvl="4" w:tplc="E4F2BAA2">
      <w:start w:val="1"/>
      <w:numFmt w:val="bullet"/>
      <w:lvlText w:val="o"/>
      <w:lvlJc w:val="left"/>
      <w:pPr>
        <w:ind w:left="3600" w:hanging="360"/>
      </w:pPr>
      <w:rPr>
        <w:rFonts w:ascii="Courier New" w:hAnsi="Courier New" w:hint="default"/>
      </w:rPr>
    </w:lvl>
    <w:lvl w:ilvl="5" w:tplc="4B44F204">
      <w:start w:val="1"/>
      <w:numFmt w:val="bullet"/>
      <w:lvlText w:val=""/>
      <w:lvlJc w:val="left"/>
      <w:pPr>
        <w:ind w:left="4320" w:hanging="360"/>
      </w:pPr>
      <w:rPr>
        <w:rFonts w:ascii="Wingdings" w:hAnsi="Wingdings" w:hint="default"/>
      </w:rPr>
    </w:lvl>
    <w:lvl w:ilvl="6" w:tplc="038EA702">
      <w:start w:val="1"/>
      <w:numFmt w:val="bullet"/>
      <w:lvlText w:val=""/>
      <w:lvlJc w:val="left"/>
      <w:pPr>
        <w:ind w:left="5040" w:hanging="360"/>
      </w:pPr>
      <w:rPr>
        <w:rFonts w:ascii="Symbol" w:hAnsi="Symbol" w:hint="default"/>
      </w:rPr>
    </w:lvl>
    <w:lvl w:ilvl="7" w:tplc="802A6536">
      <w:start w:val="1"/>
      <w:numFmt w:val="bullet"/>
      <w:lvlText w:val="o"/>
      <w:lvlJc w:val="left"/>
      <w:pPr>
        <w:ind w:left="5760" w:hanging="360"/>
      </w:pPr>
      <w:rPr>
        <w:rFonts w:ascii="Courier New" w:hAnsi="Courier New" w:hint="default"/>
      </w:rPr>
    </w:lvl>
    <w:lvl w:ilvl="8" w:tplc="3D623F30">
      <w:start w:val="1"/>
      <w:numFmt w:val="bullet"/>
      <w:lvlText w:val=""/>
      <w:lvlJc w:val="left"/>
      <w:pPr>
        <w:ind w:left="6480" w:hanging="360"/>
      </w:pPr>
      <w:rPr>
        <w:rFonts w:ascii="Wingdings" w:hAnsi="Wingdings" w:hint="default"/>
      </w:rPr>
    </w:lvl>
  </w:abstractNum>
  <w:abstractNum w:abstractNumId="6" w15:restartNumberingAfterBreak="0">
    <w:nsid w:val="3AF923C3"/>
    <w:multiLevelType w:val="hybridMultilevel"/>
    <w:tmpl w:val="46D4C61E"/>
    <w:lvl w:ilvl="0" w:tplc="E17CEFEE">
      <w:start w:val="1"/>
      <w:numFmt w:val="lowerLetter"/>
      <w:lvlText w:val="%1."/>
      <w:lvlJc w:val="left"/>
      <w:pPr>
        <w:ind w:left="15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2A9E27"/>
    <w:multiLevelType w:val="hybridMultilevel"/>
    <w:tmpl w:val="1BCE1B14"/>
    <w:lvl w:ilvl="0" w:tplc="1708069A">
      <w:start w:val="1"/>
      <w:numFmt w:val="decimal"/>
      <w:lvlText w:val="%1."/>
      <w:lvlJc w:val="left"/>
      <w:pPr>
        <w:ind w:left="720" w:hanging="360"/>
      </w:pPr>
    </w:lvl>
    <w:lvl w:ilvl="1" w:tplc="7EB8BB56">
      <w:start w:val="1"/>
      <w:numFmt w:val="lowerLetter"/>
      <w:lvlText w:val="%2."/>
      <w:lvlJc w:val="left"/>
      <w:pPr>
        <w:ind w:left="1440" w:hanging="360"/>
      </w:pPr>
    </w:lvl>
    <w:lvl w:ilvl="2" w:tplc="410E180A">
      <w:start w:val="1"/>
      <w:numFmt w:val="lowerRoman"/>
      <w:lvlText w:val="%3."/>
      <w:lvlJc w:val="right"/>
      <w:pPr>
        <w:ind w:left="2160" w:hanging="180"/>
      </w:pPr>
    </w:lvl>
    <w:lvl w:ilvl="3" w:tplc="776E1408">
      <w:start w:val="1"/>
      <w:numFmt w:val="decimal"/>
      <w:lvlText w:val="%4."/>
      <w:lvlJc w:val="left"/>
      <w:pPr>
        <w:ind w:left="2880" w:hanging="360"/>
      </w:pPr>
    </w:lvl>
    <w:lvl w:ilvl="4" w:tplc="FBB61AAA">
      <w:start w:val="1"/>
      <w:numFmt w:val="lowerLetter"/>
      <w:lvlText w:val="%5."/>
      <w:lvlJc w:val="left"/>
      <w:pPr>
        <w:ind w:left="3600" w:hanging="360"/>
      </w:pPr>
    </w:lvl>
    <w:lvl w:ilvl="5" w:tplc="42C4E970">
      <w:start w:val="1"/>
      <w:numFmt w:val="lowerRoman"/>
      <w:lvlText w:val="%6."/>
      <w:lvlJc w:val="right"/>
      <w:pPr>
        <w:ind w:left="4320" w:hanging="180"/>
      </w:pPr>
    </w:lvl>
    <w:lvl w:ilvl="6" w:tplc="FF4CCC44">
      <w:start w:val="1"/>
      <w:numFmt w:val="decimal"/>
      <w:lvlText w:val="%7."/>
      <w:lvlJc w:val="left"/>
      <w:pPr>
        <w:ind w:left="5040" w:hanging="360"/>
      </w:pPr>
    </w:lvl>
    <w:lvl w:ilvl="7" w:tplc="D366907E">
      <w:start w:val="1"/>
      <w:numFmt w:val="lowerLetter"/>
      <w:lvlText w:val="%8."/>
      <w:lvlJc w:val="left"/>
      <w:pPr>
        <w:ind w:left="5760" w:hanging="360"/>
      </w:pPr>
    </w:lvl>
    <w:lvl w:ilvl="8" w:tplc="BC7EB558">
      <w:start w:val="1"/>
      <w:numFmt w:val="lowerRoman"/>
      <w:lvlText w:val="%9."/>
      <w:lvlJc w:val="right"/>
      <w:pPr>
        <w:ind w:left="6480" w:hanging="180"/>
      </w:pPr>
    </w:lvl>
  </w:abstractNum>
  <w:abstractNum w:abstractNumId="8" w15:restartNumberingAfterBreak="0">
    <w:nsid w:val="4B9B3C92"/>
    <w:multiLevelType w:val="hybridMultilevel"/>
    <w:tmpl w:val="F926C4E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6E78DEA"/>
    <w:multiLevelType w:val="hybridMultilevel"/>
    <w:tmpl w:val="F7761998"/>
    <w:lvl w:ilvl="0" w:tplc="3BAC7FB8">
      <w:start w:val="1"/>
      <w:numFmt w:val="decimal"/>
      <w:lvlText w:val="%1."/>
      <w:lvlJc w:val="left"/>
      <w:pPr>
        <w:ind w:left="720" w:hanging="360"/>
      </w:pPr>
    </w:lvl>
    <w:lvl w:ilvl="1" w:tplc="5C768FA0">
      <w:start w:val="1"/>
      <w:numFmt w:val="lowerLetter"/>
      <w:lvlText w:val="%2."/>
      <w:lvlJc w:val="left"/>
      <w:pPr>
        <w:ind w:left="1440" w:hanging="360"/>
      </w:pPr>
    </w:lvl>
    <w:lvl w:ilvl="2" w:tplc="7CE49264">
      <w:start w:val="1"/>
      <w:numFmt w:val="lowerRoman"/>
      <w:lvlText w:val="%3."/>
      <w:lvlJc w:val="right"/>
      <w:pPr>
        <w:ind w:left="2160" w:hanging="180"/>
      </w:pPr>
    </w:lvl>
    <w:lvl w:ilvl="3" w:tplc="8AD20FD2">
      <w:start w:val="1"/>
      <w:numFmt w:val="decimal"/>
      <w:lvlText w:val="%4."/>
      <w:lvlJc w:val="left"/>
      <w:pPr>
        <w:ind w:left="2880" w:hanging="360"/>
      </w:pPr>
    </w:lvl>
    <w:lvl w:ilvl="4" w:tplc="5EAEA916">
      <w:start w:val="1"/>
      <w:numFmt w:val="lowerLetter"/>
      <w:lvlText w:val="%5."/>
      <w:lvlJc w:val="left"/>
      <w:pPr>
        <w:ind w:left="3600" w:hanging="360"/>
      </w:pPr>
    </w:lvl>
    <w:lvl w:ilvl="5" w:tplc="2A988ACE">
      <w:start w:val="1"/>
      <w:numFmt w:val="lowerRoman"/>
      <w:lvlText w:val="%6."/>
      <w:lvlJc w:val="right"/>
      <w:pPr>
        <w:ind w:left="4320" w:hanging="180"/>
      </w:pPr>
    </w:lvl>
    <w:lvl w:ilvl="6" w:tplc="88A8F7D6">
      <w:start w:val="1"/>
      <w:numFmt w:val="decimal"/>
      <w:lvlText w:val="%7."/>
      <w:lvlJc w:val="left"/>
      <w:pPr>
        <w:ind w:left="5040" w:hanging="360"/>
      </w:pPr>
    </w:lvl>
    <w:lvl w:ilvl="7" w:tplc="5E9CE54C">
      <w:start w:val="1"/>
      <w:numFmt w:val="lowerLetter"/>
      <w:lvlText w:val="%8."/>
      <w:lvlJc w:val="left"/>
      <w:pPr>
        <w:ind w:left="5760" w:hanging="360"/>
      </w:pPr>
    </w:lvl>
    <w:lvl w:ilvl="8" w:tplc="36EA407A">
      <w:start w:val="1"/>
      <w:numFmt w:val="lowerRoman"/>
      <w:lvlText w:val="%9."/>
      <w:lvlJc w:val="right"/>
      <w:pPr>
        <w:ind w:left="6480" w:hanging="180"/>
      </w:pPr>
    </w:lvl>
  </w:abstractNum>
  <w:abstractNum w:abstractNumId="10" w15:restartNumberingAfterBreak="0">
    <w:nsid w:val="71425AB1"/>
    <w:multiLevelType w:val="hybridMultilevel"/>
    <w:tmpl w:val="1FAC9026"/>
    <w:lvl w:ilvl="0" w:tplc="86AC143E">
      <w:start w:val="1"/>
      <w:numFmt w:val="decimal"/>
      <w:lvlText w:val="%1."/>
      <w:lvlJc w:val="left"/>
      <w:pPr>
        <w:ind w:left="810" w:hanging="360"/>
      </w:pPr>
    </w:lvl>
    <w:lvl w:ilvl="1" w:tplc="E17CEFEE">
      <w:start w:val="1"/>
      <w:numFmt w:val="lowerLetter"/>
      <w:lvlText w:val="%2."/>
      <w:lvlJc w:val="left"/>
      <w:pPr>
        <w:ind w:left="1530" w:hanging="360"/>
      </w:pPr>
    </w:lvl>
    <w:lvl w:ilvl="2" w:tplc="3FAE6CB4">
      <w:start w:val="1"/>
      <w:numFmt w:val="lowerRoman"/>
      <w:lvlText w:val="%3."/>
      <w:lvlJc w:val="right"/>
      <w:pPr>
        <w:ind w:left="2250" w:hanging="180"/>
      </w:pPr>
    </w:lvl>
    <w:lvl w:ilvl="3" w:tplc="8D240A12">
      <w:start w:val="1"/>
      <w:numFmt w:val="decimal"/>
      <w:lvlText w:val="%4."/>
      <w:lvlJc w:val="left"/>
      <w:pPr>
        <w:ind w:left="2970" w:hanging="360"/>
      </w:pPr>
    </w:lvl>
    <w:lvl w:ilvl="4" w:tplc="BD8E6432">
      <w:start w:val="1"/>
      <w:numFmt w:val="lowerLetter"/>
      <w:lvlText w:val="%5."/>
      <w:lvlJc w:val="left"/>
      <w:pPr>
        <w:ind w:left="3690" w:hanging="360"/>
      </w:pPr>
    </w:lvl>
    <w:lvl w:ilvl="5" w:tplc="45146B78">
      <w:start w:val="1"/>
      <w:numFmt w:val="lowerRoman"/>
      <w:lvlText w:val="%6."/>
      <w:lvlJc w:val="right"/>
      <w:pPr>
        <w:ind w:left="4410" w:hanging="180"/>
      </w:pPr>
    </w:lvl>
    <w:lvl w:ilvl="6" w:tplc="71064B5A">
      <w:start w:val="1"/>
      <w:numFmt w:val="decimal"/>
      <w:lvlText w:val="%7."/>
      <w:lvlJc w:val="left"/>
      <w:pPr>
        <w:ind w:left="5130" w:hanging="360"/>
      </w:pPr>
    </w:lvl>
    <w:lvl w:ilvl="7" w:tplc="276E1D90">
      <w:start w:val="1"/>
      <w:numFmt w:val="lowerLetter"/>
      <w:lvlText w:val="%8."/>
      <w:lvlJc w:val="left"/>
      <w:pPr>
        <w:ind w:left="5850" w:hanging="360"/>
      </w:pPr>
    </w:lvl>
    <w:lvl w:ilvl="8" w:tplc="6CA8C3C6">
      <w:start w:val="1"/>
      <w:numFmt w:val="lowerRoman"/>
      <w:lvlText w:val="%9."/>
      <w:lvlJc w:val="right"/>
      <w:pPr>
        <w:ind w:left="6570" w:hanging="180"/>
      </w:pPr>
    </w:lvl>
  </w:abstractNum>
  <w:abstractNum w:abstractNumId="11" w15:restartNumberingAfterBreak="0">
    <w:nsid w:val="75527F1B"/>
    <w:multiLevelType w:val="hybridMultilevel"/>
    <w:tmpl w:val="530A2B7E"/>
    <w:lvl w:ilvl="0" w:tplc="E410C356">
      <w:start w:val="1"/>
      <w:numFmt w:val="decimal"/>
      <w:lvlText w:val="%1."/>
      <w:lvlJc w:val="left"/>
      <w:pPr>
        <w:ind w:left="720" w:hanging="360"/>
      </w:pPr>
    </w:lvl>
    <w:lvl w:ilvl="1" w:tplc="5FE8C460">
      <w:start w:val="1"/>
      <w:numFmt w:val="lowerLetter"/>
      <w:lvlText w:val="%2."/>
      <w:lvlJc w:val="left"/>
      <w:pPr>
        <w:ind w:left="1440" w:hanging="360"/>
      </w:pPr>
    </w:lvl>
    <w:lvl w:ilvl="2" w:tplc="30EAD382">
      <w:start w:val="1"/>
      <w:numFmt w:val="lowerRoman"/>
      <w:lvlText w:val="%3."/>
      <w:lvlJc w:val="right"/>
      <w:pPr>
        <w:ind w:left="2160" w:hanging="180"/>
      </w:pPr>
    </w:lvl>
    <w:lvl w:ilvl="3" w:tplc="BB6E0226">
      <w:start w:val="1"/>
      <w:numFmt w:val="decimal"/>
      <w:lvlText w:val="%4."/>
      <w:lvlJc w:val="left"/>
      <w:pPr>
        <w:ind w:left="2880" w:hanging="360"/>
      </w:pPr>
    </w:lvl>
    <w:lvl w:ilvl="4" w:tplc="AF94428A">
      <w:start w:val="1"/>
      <w:numFmt w:val="lowerLetter"/>
      <w:lvlText w:val="%5."/>
      <w:lvlJc w:val="left"/>
      <w:pPr>
        <w:ind w:left="3600" w:hanging="360"/>
      </w:pPr>
    </w:lvl>
    <w:lvl w:ilvl="5" w:tplc="37E4AA92">
      <w:start w:val="1"/>
      <w:numFmt w:val="lowerRoman"/>
      <w:lvlText w:val="%6."/>
      <w:lvlJc w:val="right"/>
      <w:pPr>
        <w:ind w:left="4320" w:hanging="180"/>
      </w:pPr>
    </w:lvl>
    <w:lvl w:ilvl="6" w:tplc="0E927D14">
      <w:start w:val="1"/>
      <w:numFmt w:val="decimal"/>
      <w:lvlText w:val="%7."/>
      <w:lvlJc w:val="left"/>
      <w:pPr>
        <w:ind w:left="5040" w:hanging="360"/>
      </w:pPr>
    </w:lvl>
    <w:lvl w:ilvl="7" w:tplc="E028E140">
      <w:start w:val="1"/>
      <w:numFmt w:val="lowerLetter"/>
      <w:lvlText w:val="%8."/>
      <w:lvlJc w:val="left"/>
      <w:pPr>
        <w:ind w:left="5760" w:hanging="360"/>
      </w:pPr>
    </w:lvl>
    <w:lvl w:ilvl="8" w:tplc="E3283422">
      <w:start w:val="1"/>
      <w:numFmt w:val="lowerRoman"/>
      <w:lvlText w:val="%9."/>
      <w:lvlJc w:val="right"/>
      <w:pPr>
        <w:ind w:left="6480" w:hanging="180"/>
      </w:pPr>
    </w:lvl>
  </w:abstractNum>
  <w:abstractNum w:abstractNumId="12" w15:restartNumberingAfterBreak="0">
    <w:nsid w:val="76F15A11"/>
    <w:multiLevelType w:val="hybridMultilevel"/>
    <w:tmpl w:val="0A20B50C"/>
    <w:lvl w:ilvl="0" w:tplc="E17CEFEE">
      <w:start w:val="1"/>
      <w:numFmt w:val="lowerLetter"/>
      <w:lvlText w:val="%1."/>
      <w:lvlJc w:val="left"/>
      <w:pPr>
        <w:ind w:left="144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884096273">
    <w:abstractNumId w:val="3"/>
  </w:num>
  <w:num w:numId="2" w16cid:durableId="313871055">
    <w:abstractNumId w:val="5"/>
  </w:num>
  <w:num w:numId="3" w16cid:durableId="1521819740">
    <w:abstractNumId w:val="11"/>
  </w:num>
  <w:num w:numId="4" w16cid:durableId="89591285">
    <w:abstractNumId w:val="7"/>
  </w:num>
  <w:num w:numId="5" w16cid:durableId="242031218">
    <w:abstractNumId w:val="10"/>
  </w:num>
  <w:num w:numId="6" w16cid:durableId="359091516">
    <w:abstractNumId w:val="0"/>
  </w:num>
  <w:num w:numId="7" w16cid:durableId="1398631180">
    <w:abstractNumId w:val="9"/>
  </w:num>
  <w:num w:numId="8" w16cid:durableId="1047534437">
    <w:abstractNumId w:val="4"/>
  </w:num>
  <w:num w:numId="9" w16cid:durableId="1275165649">
    <w:abstractNumId w:val="8"/>
  </w:num>
  <w:num w:numId="10" w16cid:durableId="1077283857">
    <w:abstractNumId w:val="2"/>
  </w:num>
  <w:num w:numId="11" w16cid:durableId="1745564956">
    <w:abstractNumId w:val="6"/>
  </w:num>
  <w:num w:numId="12" w16cid:durableId="1509635238">
    <w:abstractNumId w:val="12"/>
  </w:num>
  <w:num w:numId="13" w16cid:durableId="749928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1C2CF5D"/>
    <w:rsid w:val="00003D0B"/>
    <w:rsid w:val="00006A38"/>
    <w:rsid w:val="000078B2"/>
    <w:rsid w:val="00007947"/>
    <w:rsid w:val="00007DE6"/>
    <w:rsid w:val="00012EC0"/>
    <w:rsid w:val="0001418E"/>
    <w:rsid w:val="00017D30"/>
    <w:rsid w:val="00021E6C"/>
    <w:rsid w:val="0002612E"/>
    <w:rsid w:val="00031935"/>
    <w:rsid w:val="000345AD"/>
    <w:rsid w:val="000361D9"/>
    <w:rsid w:val="000406CD"/>
    <w:rsid w:val="000407F4"/>
    <w:rsid w:val="000434E1"/>
    <w:rsid w:val="000441A9"/>
    <w:rsid w:val="000500B3"/>
    <w:rsid w:val="0005083C"/>
    <w:rsid w:val="00050B96"/>
    <w:rsid w:val="00052A4F"/>
    <w:rsid w:val="00054543"/>
    <w:rsid w:val="0005662F"/>
    <w:rsid w:val="00064D1F"/>
    <w:rsid w:val="0006594C"/>
    <w:rsid w:val="00073E8A"/>
    <w:rsid w:val="00075853"/>
    <w:rsid w:val="00081CF7"/>
    <w:rsid w:val="00083B3F"/>
    <w:rsid w:val="00084A29"/>
    <w:rsid w:val="000869FF"/>
    <w:rsid w:val="00087B99"/>
    <w:rsid w:val="0009234B"/>
    <w:rsid w:val="000A1033"/>
    <w:rsid w:val="000A225F"/>
    <w:rsid w:val="000A5210"/>
    <w:rsid w:val="000B05E4"/>
    <w:rsid w:val="000B3C86"/>
    <w:rsid w:val="000B44CF"/>
    <w:rsid w:val="000B69B8"/>
    <w:rsid w:val="000B6CD8"/>
    <w:rsid w:val="000B7F2C"/>
    <w:rsid w:val="000C1236"/>
    <w:rsid w:val="000C13F8"/>
    <w:rsid w:val="000C2B5D"/>
    <w:rsid w:val="000C33E5"/>
    <w:rsid w:val="000C5015"/>
    <w:rsid w:val="000C71F5"/>
    <w:rsid w:val="000D0A5A"/>
    <w:rsid w:val="000D0EE8"/>
    <w:rsid w:val="000D3AA9"/>
    <w:rsid w:val="000D7164"/>
    <w:rsid w:val="000E1C81"/>
    <w:rsid w:val="000E6623"/>
    <w:rsid w:val="000F039E"/>
    <w:rsid w:val="000F06CC"/>
    <w:rsid w:val="000F23CC"/>
    <w:rsid w:val="000F4BA3"/>
    <w:rsid w:val="00103BB4"/>
    <w:rsid w:val="0011004E"/>
    <w:rsid w:val="00111CE1"/>
    <w:rsid w:val="0011399E"/>
    <w:rsid w:val="0012628A"/>
    <w:rsid w:val="001265F1"/>
    <w:rsid w:val="00130EA4"/>
    <w:rsid w:val="00145C45"/>
    <w:rsid w:val="001469A6"/>
    <w:rsid w:val="001505A2"/>
    <w:rsid w:val="001510A2"/>
    <w:rsid w:val="00153059"/>
    <w:rsid w:val="00155935"/>
    <w:rsid w:val="00163BBB"/>
    <w:rsid w:val="00165EF2"/>
    <w:rsid w:val="001702F6"/>
    <w:rsid w:val="00173282"/>
    <w:rsid w:val="00181B6C"/>
    <w:rsid w:val="00183811"/>
    <w:rsid w:val="00183DAD"/>
    <w:rsid w:val="0018639D"/>
    <w:rsid w:val="00187D22"/>
    <w:rsid w:val="00190733"/>
    <w:rsid w:val="00190CFF"/>
    <w:rsid w:val="00191B60"/>
    <w:rsid w:val="001968B7"/>
    <w:rsid w:val="001A4D84"/>
    <w:rsid w:val="001A50A0"/>
    <w:rsid w:val="001B3947"/>
    <w:rsid w:val="001B3FF3"/>
    <w:rsid w:val="001B48B9"/>
    <w:rsid w:val="001C11D6"/>
    <w:rsid w:val="001C15E2"/>
    <w:rsid w:val="001D6D06"/>
    <w:rsid w:val="001E5773"/>
    <w:rsid w:val="001E5DCD"/>
    <w:rsid w:val="001E78C8"/>
    <w:rsid w:val="001F32B5"/>
    <w:rsid w:val="001F6425"/>
    <w:rsid w:val="00200854"/>
    <w:rsid w:val="0020162D"/>
    <w:rsid w:val="00207BE1"/>
    <w:rsid w:val="00213054"/>
    <w:rsid w:val="002134E1"/>
    <w:rsid w:val="0022034D"/>
    <w:rsid w:val="00221FD6"/>
    <w:rsid w:val="00225BFF"/>
    <w:rsid w:val="0023027D"/>
    <w:rsid w:val="0023172A"/>
    <w:rsid w:val="0023380D"/>
    <w:rsid w:val="002347C5"/>
    <w:rsid w:val="00235429"/>
    <w:rsid w:val="00242B99"/>
    <w:rsid w:val="0024370C"/>
    <w:rsid w:val="002444F9"/>
    <w:rsid w:val="00244C33"/>
    <w:rsid w:val="0024528C"/>
    <w:rsid w:val="0025016A"/>
    <w:rsid w:val="002522CB"/>
    <w:rsid w:val="00256BA2"/>
    <w:rsid w:val="00256F1A"/>
    <w:rsid w:val="002612C9"/>
    <w:rsid w:val="00262D83"/>
    <w:rsid w:val="00264139"/>
    <w:rsid w:val="00264C6E"/>
    <w:rsid w:val="00264E15"/>
    <w:rsid w:val="00265B47"/>
    <w:rsid w:val="002828E5"/>
    <w:rsid w:val="00286320"/>
    <w:rsid w:val="00286EA9"/>
    <w:rsid w:val="002878EE"/>
    <w:rsid w:val="0029068A"/>
    <w:rsid w:val="00291EC3"/>
    <w:rsid w:val="002A254A"/>
    <w:rsid w:val="002A2801"/>
    <w:rsid w:val="002A31DA"/>
    <w:rsid w:val="002A34F7"/>
    <w:rsid w:val="002B05E4"/>
    <w:rsid w:val="002B41A9"/>
    <w:rsid w:val="002B5D38"/>
    <w:rsid w:val="002B63C5"/>
    <w:rsid w:val="002B7E41"/>
    <w:rsid w:val="002C15CB"/>
    <w:rsid w:val="002C4806"/>
    <w:rsid w:val="002C482A"/>
    <w:rsid w:val="002C7D12"/>
    <w:rsid w:val="002D77DE"/>
    <w:rsid w:val="002F294C"/>
    <w:rsid w:val="002F4A77"/>
    <w:rsid w:val="002F6F47"/>
    <w:rsid w:val="002F7C7D"/>
    <w:rsid w:val="00304034"/>
    <w:rsid w:val="00321108"/>
    <w:rsid w:val="003213F8"/>
    <w:rsid w:val="00321D64"/>
    <w:rsid w:val="00323B08"/>
    <w:rsid w:val="003418C2"/>
    <w:rsid w:val="00342069"/>
    <w:rsid w:val="003517D6"/>
    <w:rsid w:val="00352197"/>
    <w:rsid w:val="00355065"/>
    <w:rsid w:val="003608A2"/>
    <w:rsid w:val="00361A53"/>
    <w:rsid w:val="00363D8C"/>
    <w:rsid w:val="003647AA"/>
    <w:rsid w:val="00366032"/>
    <w:rsid w:val="003748D6"/>
    <w:rsid w:val="00374E83"/>
    <w:rsid w:val="003752B6"/>
    <w:rsid w:val="00384876"/>
    <w:rsid w:val="00385DD9"/>
    <w:rsid w:val="00386F1D"/>
    <w:rsid w:val="003871F4"/>
    <w:rsid w:val="00392D5A"/>
    <w:rsid w:val="00395A91"/>
    <w:rsid w:val="00395AA5"/>
    <w:rsid w:val="00396DA9"/>
    <w:rsid w:val="003B0B51"/>
    <w:rsid w:val="003B498A"/>
    <w:rsid w:val="003B7110"/>
    <w:rsid w:val="003C07CF"/>
    <w:rsid w:val="003C36EC"/>
    <w:rsid w:val="003C738A"/>
    <w:rsid w:val="003D341F"/>
    <w:rsid w:val="003E06F5"/>
    <w:rsid w:val="003E2A0F"/>
    <w:rsid w:val="004011BD"/>
    <w:rsid w:val="004027D1"/>
    <w:rsid w:val="00404726"/>
    <w:rsid w:val="004065C6"/>
    <w:rsid w:val="00406C5C"/>
    <w:rsid w:val="00411856"/>
    <w:rsid w:val="00415BBE"/>
    <w:rsid w:val="00415F2F"/>
    <w:rsid w:val="004205AF"/>
    <w:rsid w:val="00420F06"/>
    <w:rsid w:val="004228E8"/>
    <w:rsid w:val="00424AFB"/>
    <w:rsid w:val="0042648E"/>
    <w:rsid w:val="004265CF"/>
    <w:rsid w:val="0042A997"/>
    <w:rsid w:val="00433024"/>
    <w:rsid w:val="004330D6"/>
    <w:rsid w:val="0043503E"/>
    <w:rsid w:val="00440980"/>
    <w:rsid w:val="00441CE1"/>
    <w:rsid w:val="0044228C"/>
    <w:rsid w:val="00453AD8"/>
    <w:rsid w:val="00455674"/>
    <w:rsid w:val="00455FA8"/>
    <w:rsid w:val="00457430"/>
    <w:rsid w:val="00460048"/>
    <w:rsid w:val="00461AC4"/>
    <w:rsid w:val="004634D7"/>
    <w:rsid w:val="00465B94"/>
    <w:rsid w:val="00466A28"/>
    <w:rsid w:val="0046736F"/>
    <w:rsid w:val="0047025F"/>
    <w:rsid w:val="00473811"/>
    <w:rsid w:val="004813C5"/>
    <w:rsid w:val="00485197"/>
    <w:rsid w:val="00485657"/>
    <w:rsid w:val="00485B7B"/>
    <w:rsid w:val="00485E83"/>
    <w:rsid w:val="00486617"/>
    <w:rsid w:val="00487267"/>
    <w:rsid w:val="004A90D8"/>
    <w:rsid w:val="004B1D57"/>
    <w:rsid w:val="004B44FD"/>
    <w:rsid w:val="004B6128"/>
    <w:rsid w:val="004C1BCF"/>
    <w:rsid w:val="004C26AE"/>
    <w:rsid w:val="004C3E42"/>
    <w:rsid w:val="004D449F"/>
    <w:rsid w:val="004D6BAD"/>
    <w:rsid w:val="004E32FA"/>
    <w:rsid w:val="004E3E37"/>
    <w:rsid w:val="004F3BEF"/>
    <w:rsid w:val="004F79A0"/>
    <w:rsid w:val="005004FF"/>
    <w:rsid w:val="00503F21"/>
    <w:rsid w:val="005066C1"/>
    <w:rsid w:val="005129D5"/>
    <w:rsid w:val="00513FD7"/>
    <w:rsid w:val="0051603A"/>
    <w:rsid w:val="005178B6"/>
    <w:rsid w:val="0052178B"/>
    <w:rsid w:val="00531A40"/>
    <w:rsid w:val="0053417D"/>
    <w:rsid w:val="00543C37"/>
    <w:rsid w:val="00547A16"/>
    <w:rsid w:val="00550FB2"/>
    <w:rsid w:val="005510EE"/>
    <w:rsid w:val="00553053"/>
    <w:rsid w:val="00556188"/>
    <w:rsid w:val="00560593"/>
    <w:rsid w:val="00561272"/>
    <w:rsid w:val="00563394"/>
    <w:rsid w:val="00564683"/>
    <w:rsid w:val="00567873"/>
    <w:rsid w:val="00586763"/>
    <w:rsid w:val="005878D4"/>
    <w:rsid w:val="00591438"/>
    <w:rsid w:val="00596C69"/>
    <w:rsid w:val="005A0D3E"/>
    <w:rsid w:val="005A50BB"/>
    <w:rsid w:val="005A5885"/>
    <w:rsid w:val="005A663D"/>
    <w:rsid w:val="005B08ED"/>
    <w:rsid w:val="005B35BA"/>
    <w:rsid w:val="005B3E70"/>
    <w:rsid w:val="005B3F7A"/>
    <w:rsid w:val="005B496C"/>
    <w:rsid w:val="005B6E88"/>
    <w:rsid w:val="005B7ABC"/>
    <w:rsid w:val="005C00F5"/>
    <w:rsid w:val="005C2BBF"/>
    <w:rsid w:val="005C2E78"/>
    <w:rsid w:val="005C578C"/>
    <w:rsid w:val="005D2BDC"/>
    <w:rsid w:val="005D7E64"/>
    <w:rsid w:val="005E09A1"/>
    <w:rsid w:val="005E1658"/>
    <w:rsid w:val="005E382A"/>
    <w:rsid w:val="005E4F08"/>
    <w:rsid w:val="005F2975"/>
    <w:rsid w:val="005F2E46"/>
    <w:rsid w:val="005F7400"/>
    <w:rsid w:val="00610E05"/>
    <w:rsid w:val="00615E44"/>
    <w:rsid w:val="00621217"/>
    <w:rsid w:val="006275E4"/>
    <w:rsid w:val="00641894"/>
    <w:rsid w:val="00642C2A"/>
    <w:rsid w:val="0064DC84"/>
    <w:rsid w:val="006552D9"/>
    <w:rsid w:val="00665605"/>
    <w:rsid w:val="00666C4B"/>
    <w:rsid w:val="00670019"/>
    <w:rsid w:val="00671679"/>
    <w:rsid w:val="00675CA0"/>
    <w:rsid w:val="00676989"/>
    <w:rsid w:val="00680660"/>
    <w:rsid w:val="006835F2"/>
    <w:rsid w:val="00696175"/>
    <w:rsid w:val="00696928"/>
    <w:rsid w:val="00696BBA"/>
    <w:rsid w:val="006A37A4"/>
    <w:rsid w:val="006A462E"/>
    <w:rsid w:val="006A4D8A"/>
    <w:rsid w:val="006A5A2B"/>
    <w:rsid w:val="006A6522"/>
    <w:rsid w:val="006B29C9"/>
    <w:rsid w:val="006B5B60"/>
    <w:rsid w:val="006B692A"/>
    <w:rsid w:val="006B7EB2"/>
    <w:rsid w:val="006D0A3C"/>
    <w:rsid w:val="006D2929"/>
    <w:rsid w:val="006D373B"/>
    <w:rsid w:val="006D5746"/>
    <w:rsid w:val="006D66A4"/>
    <w:rsid w:val="006E30B7"/>
    <w:rsid w:val="006F064B"/>
    <w:rsid w:val="006F077C"/>
    <w:rsid w:val="006F1569"/>
    <w:rsid w:val="006F2480"/>
    <w:rsid w:val="006F6360"/>
    <w:rsid w:val="00700B3F"/>
    <w:rsid w:val="0070230A"/>
    <w:rsid w:val="00706AE4"/>
    <w:rsid w:val="00710A7B"/>
    <w:rsid w:val="00711943"/>
    <w:rsid w:val="0071276A"/>
    <w:rsid w:val="00721541"/>
    <w:rsid w:val="00726006"/>
    <w:rsid w:val="00727DE2"/>
    <w:rsid w:val="00733F92"/>
    <w:rsid w:val="0073549F"/>
    <w:rsid w:val="00736A62"/>
    <w:rsid w:val="00742660"/>
    <w:rsid w:val="00744DED"/>
    <w:rsid w:val="007451AD"/>
    <w:rsid w:val="00755F53"/>
    <w:rsid w:val="0075684F"/>
    <w:rsid w:val="00757D73"/>
    <w:rsid w:val="00763142"/>
    <w:rsid w:val="007725C9"/>
    <w:rsid w:val="00774901"/>
    <w:rsid w:val="0079657F"/>
    <w:rsid w:val="0079757E"/>
    <w:rsid w:val="007A03DA"/>
    <w:rsid w:val="007A09B8"/>
    <w:rsid w:val="007A3340"/>
    <w:rsid w:val="007A3E6C"/>
    <w:rsid w:val="007B17CB"/>
    <w:rsid w:val="007B373D"/>
    <w:rsid w:val="007B3B76"/>
    <w:rsid w:val="007B5071"/>
    <w:rsid w:val="007B5690"/>
    <w:rsid w:val="007B66C4"/>
    <w:rsid w:val="007C03FE"/>
    <w:rsid w:val="007C0D43"/>
    <w:rsid w:val="007C26D8"/>
    <w:rsid w:val="007C5F46"/>
    <w:rsid w:val="007C77C0"/>
    <w:rsid w:val="007D5A1B"/>
    <w:rsid w:val="007E0E93"/>
    <w:rsid w:val="007E1AE8"/>
    <w:rsid w:val="007E46B7"/>
    <w:rsid w:val="007E4D72"/>
    <w:rsid w:val="007E5355"/>
    <w:rsid w:val="007F1CAE"/>
    <w:rsid w:val="007F3810"/>
    <w:rsid w:val="007F7D5E"/>
    <w:rsid w:val="0080100E"/>
    <w:rsid w:val="00801B10"/>
    <w:rsid w:val="0080428F"/>
    <w:rsid w:val="00813782"/>
    <w:rsid w:val="00814BF6"/>
    <w:rsid w:val="00820A1B"/>
    <w:rsid w:val="00820BA1"/>
    <w:rsid w:val="008313C3"/>
    <w:rsid w:val="00831C04"/>
    <w:rsid w:val="00831CE3"/>
    <w:rsid w:val="008367D0"/>
    <w:rsid w:val="00837EB9"/>
    <w:rsid w:val="008403D0"/>
    <w:rsid w:val="0084077E"/>
    <w:rsid w:val="008409D3"/>
    <w:rsid w:val="0084267E"/>
    <w:rsid w:val="008513C7"/>
    <w:rsid w:val="008529D8"/>
    <w:rsid w:val="00854742"/>
    <w:rsid w:val="00854C88"/>
    <w:rsid w:val="008551CE"/>
    <w:rsid w:val="00857331"/>
    <w:rsid w:val="00857662"/>
    <w:rsid w:val="008671DC"/>
    <w:rsid w:val="00870CE3"/>
    <w:rsid w:val="00871844"/>
    <w:rsid w:val="00871DE2"/>
    <w:rsid w:val="00873978"/>
    <w:rsid w:val="00875D3A"/>
    <w:rsid w:val="008771F0"/>
    <w:rsid w:val="00877F11"/>
    <w:rsid w:val="00887052"/>
    <w:rsid w:val="00891412"/>
    <w:rsid w:val="0089192C"/>
    <w:rsid w:val="00893329"/>
    <w:rsid w:val="00896223"/>
    <w:rsid w:val="00896233"/>
    <w:rsid w:val="008A17A7"/>
    <w:rsid w:val="008A35B8"/>
    <w:rsid w:val="008A551C"/>
    <w:rsid w:val="008A698B"/>
    <w:rsid w:val="008A6C84"/>
    <w:rsid w:val="008A70BB"/>
    <w:rsid w:val="008A7BA9"/>
    <w:rsid w:val="008A7C26"/>
    <w:rsid w:val="008A7F05"/>
    <w:rsid w:val="008B2DB6"/>
    <w:rsid w:val="008B3AEF"/>
    <w:rsid w:val="008C1F3E"/>
    <w:rsid w:val="008C3B88"/>
    <w:rsid w:val="008C623C"/>
    <w:rsid w:val="008C77E1"/>
    <w:rsid w:val="008D70B4"/>
    <w:rsid w:val="008E1498"/>
    <w:rsid w:val="008E1E69"/>
    <w:rsid w:val="008E1EE9"/>
    <w:rsid w:val="008E4935"/>
    <w:rsid w:val="008E6B0E"/>
    <w:rsid w:val="008F1AC5"/>
    <w:rsid w:val="008F1FCE"/>
    <w:rsid w:val="008F2F63"/>
    <w:rsid w:val="009010CA"/>
    <w:rsid w:val="009030D5"/>
    <w:rsid w:val="009038BE"/>
    <w:rsid w:val="009108A9"/>
    <w:rsid w:val="00912948"/>
    <w:rsid w:val="00915298"/>
    <w:rsid w:val="00916FE1"/>
    <w:rsid w:val="0091728C"/>
    <w:rsid w:val="0091AC77"/>
    <w:rsid w:val="00921809"/>
    <w:rsid w:val="0092535C"/>
    <w:rsid w:val="009255AB"/>
    <w:rsid w:val="00925DFA"/>
    <w:rsid w:val="00927EED"/>
    <w:rsid w:val="00942DB8"/>
    <w:rsid w:val="0094736C"/>
    <w:rsid w:val="0095142B"/>
    <w:rsid w:val="00951881"/>
    <w:rsid w:val="00956E1C"/>
    <w:rsid w:val="009609A6"/>
    <w:rsid w:val="0096478A"/>
    <w:rsid w:val="009658D4"/>
    <w:rsid w:val="0096D4DF"/>
    <w:rsid w:val="0097191C"/>
    <w:rsid w:val="00974819"/>
    <w:rsid w:val="00974BC5"/>
    <w:rsid w:val="009870D5"/>
    <w:rsid w:val="00996FFE"/>
    <w:rsid w:val="00997F70"/>
    <w:rsid w:val="009A42C0"/>
    <w:rsid w:val="009A564D"/>
    <w:rsid w:val="009B5A8A"/>
    <w:rsid w:val="009C5627"/>
    <w:rsid w:val="009C5671"/>
    <w:rsid w:val="009C6909"/>
    <w:rsid w:val="009D0B6D"/>
    <w:rsid w:val="009D297A"/>
    <w:rsid w:val="009D6D51"/>
    <w:rsid w:val="009D6FDA"/>
    <w:rsid w:val="009E4A29"/>
    <w:rsid w:val="009E6BD4"/>
    <w:rsid w:val="009E7624"/>
    <w:rsid w:val="009E78A3"/>
    <w:rsid w:val="009F36AD"/>
    <w:rsid w:val="009F3A3D"/>
    <w:rsid w:val="009F4063"/>
    <w:rsid w:val="009F4563"/>
    <w:rsid w:val="009F6DF6"/>
    <w:rsid w:val="009F7C03"/>
    <w:rsid w:val="00A01018"/>
    <w:rsid w:val="00A02884"/>
    <w:rsid w:val="00A028AF"/>
    <w:rsid w:val="00A03136"/>
    <w:rsid w:val="00A05583"/>
    <w:rsid w:val="00A11CF5"/>
    <w:rsid w:val="00A14211"/>
    <w:rsid w:val="00A15181"/>
    <w:rsid w:val="00A23C76"/>
    <w:rsid w:val="00A246E1"/>
    <w:rsid w:val="00A2560F"/>
    <w:rsid w:val="00A26946"/>
    <w:rsid w:val="00A270D0"/>
    <w:rsid w:val="00A27AA0"/>
    <w:rsid w:val="00A30F77"/>
    <w:rsid w:val="00A32C25"/>
    <w:rsid w:val="00A3391B"/>
    <w:rsid w:val="00A34FD2"/>
    <w:rsid w:val="00A4155A"/>
    <w:rsid w:val="00A42FA5"/>
    <w:rsid w:val="00A438A1"/>
    <w:rsid w:val="00A44A82"/>
    <w:rsid w:val="00A501C0"/>
    <w:rsid w:val="00A5065B"/>
    <w:rsid w:val="00A52278"/>
    <w:rsid w:val="00A565AD"/>
    <w:rsid w:val="00A6058C"/>
    <w:rsid w:val="00A615DC"/>
    <w:rsid w:val="00A66EBD"/>
    <w:rsid w:val="00A70E4A"/>
    <w:rsid w:val="00A72117"/>
    <w:rsid w:val="00A72D68"/>
    <w:rsid w:val="00A862F0"/>
    <w:rsid w:val="00A87A04"/>
    <w:rsid w:val="00A906C7"/>
    <w:rsid w:val="00A90892"/>
    <w:rsid w:val="00A90A54"/>
    <w:rsid w:val="00A92175"/>
    <w:rsid w:val="00A93A50"/>
    <w:rsid w:val="00A93B0F"/>
    <w:rsid w:val="00A945D1"/>
    <w:rsid w:val="00A95A19"/>
    <w:rsid w:val="00AA0E0F"/>
    <w:rsid w:val="00AA3001"/>
    <w:rsid w:val="00AA418B"/>
    <w:rsid w:val="00AA4D5C"/>
    <w:rsid w:val="00AA61E6"/>
    <w:rsid w:val="00AA7F4A"/>
    <w:rsid w:val="00AB307A"/>
    <w:rsid w:val="00AB454E"/>
    <w:rsid w:val="00AB667E"/>
    <w:rsid w:val="00AB6759"/>
    <w:rsid w:val="00AC09E4"/>
    <w:rsid w:val="00AC3089"/>
    <w:rsid w:val="00AC56D8"/>
    <w:rsid w:val="00AC5D71"/>
    <w:rsid w:val="00AC6627"/>
    <w:rsid w:val="00AD0114"/>
    <w:rsid w:val="00AD1839"/>
    <w:rsid w:val="00AD1E15"/>
    <w:rsid w:val="00AD43E7"/>
    <w:rsid w:val="00AD6101"/>
    <w:rsid w:val="00AE0570"/>
    <w:rsid w:val="00AE11DF"/>
    <w:rsid w:val="00AE2F3E"/>
    <w:rsid w:val="00AE47EA"/>
    <w:rsid w:val="00AE6212"/>
    <w:rsid w:val="00B04449"/>
    <w:rsid w:val="00B053A4"/>
    <w:rsid w:val="00B0599C"/>
    <w:rsid w:val="00B05B8D"/>
    <w:rsid w:val="00B06BA4"/>
    <w:rsid w:val="00B0777C"/>
    <w:rsid w:val="00B11B1B"/>
    <w:rsid w:val="00B159CC"/>
    <w:rsid w:val="00B166E6"/>
    <w:rsid w:val="00B21924"/>
    <w:rsid w:val="00B4095C"/>
    <w:rsid w:val="00B46568"/>
    <w:rsid w:val="00B50A56"/>
    <w:rsid w:val="00B50BB7"/>
    <w:rsid w:val="00B52B0A"/>
    <w:rsid w:val="00B53E85"/>
    <w:rsid w:val="00B54CCC"/>
    <w:rsid w:val="00B56A8D"/>
    <w:rsid w:val="00B65015"/>
    <w:rsid w:val="00B67C0D"/>
    <w:rsid w:val="00B8205D"/>
    <w:rsid w:val="00B83477"/>
    <w:rsid w:val="00B84615"/>
    <w:rsid w:val="00B86045"/>
    <w:rsid w:val="00B93602"/>
    <w:rsid w:val="00B94786"/>
    <w:rsid w:val="00B948AE"/>
    <w:rsid w:val="00B95E23"/>
    <w:rsid w:val="00BA27AD"/>
    <w:rsid w:val="00BB5BE3"/>
    <w:rsid w:val="00BB64AA"/>
    <w:rsid w:val="00BB6D97"/>
    <w:rsid w:val="00BB71C7"/>
    <w:rsid w:val="00BB760B"/>
    <w:rsid w:val="00BB7A17"/>
    <w:rsid w:val="00BC3F56"/>
    <w:rsid w:val="00BC4E2F"/>
    <w:rsid w:val="00BD3660"/>
    <w:rsid w:val="00BD77A7"/>
    <w:rsid w:val="00BE5F84"/>
    <w:rsid w:val="00BF0037"/>
    <w:rsid w:val="00BF540E"/>
    <w:rsid w:val="00BF5620"/>
    <w:rsid w:val="00C05314"/>
    <w:rsid w:val="00C05574"/>
    <w:rsid w:val="00C065A9"/>
    <w:rsid w:val="00C071F4"/>
    <w:rsid w:val="00C07543"/>
    <w:rsid w:val="00C10116"/>
    <w:rsid w:val="00C14527"/>
    <w:rsid w:val="00C202A1"/>
    <w:rsid w:val="00C20D0D"/>
    <w:rsid w:val="00C27703"/>
    <w:rsid w:val="00C33E9B"/>
    <w:rsid w:val="00C452C9"/>
    <w:rsid w:val="00C45AA1"/>
    <w:rsid w:val="00C5541C"/>
    <w:rsid w:val="00C56260"/>
    <w:rsid w:val="00C56DBF"/>
    <w:rsid w:val="00C66B77"/>
    <w:rsid w:val="00C73DA5"/>
    <w:rsid w:val="00C76A0D"/>
    <w:rsid w:val="00C77422"/>
    <w:rsid w:val="00C80544"/>
    <w:rsid w:val="00C86DD1"/>
    <w:rsid w:val="00C94A9F"/>
    <w:rsid w:val="00C95CBB"/>
    <w:rsid w:val="00C97D51"/>
    <w:rsid w:val="00CA206C"/>
    <w:rsid w:val="00CA4543"/>
    <w:rsid w:val="00CA6941"/>
    <w:rsid w:val="00CA6BCB"/>
    <w:rsid w:val="00CB2F96"/>
    <w:rsid w:val="00CC7682"/>
    <w:rsid w:val="00CD0AD1"/>
    <w:rsid w:val="00CD3642"/>
    <w:rsid w:val="00CD3ACE"/>
    <w:rsid w:val="00CD5077"/>
    <w:rsid w:val="00CE1660"/>
    <w:rsid w:val="00CE1FF2"/>
    <w:rsid w:val="00CF0261"/>
    <w:rsid w:val="00CF3269"/>
    <w:rsid w:val="00CF55E2"/>
    <w:rsid w:val="00CF55EC"/>
    <w:rsid w:val="00CF6A0B"/>
    <w:rsid w:val="00D0125E"/>
    <w:rsid w:val="00D017BD"/>
    <w:rsid w:val="00D0561C"/>
    <w:rsid w:val="00D06BAA"/>
    <w:rsid w:val="00D13AFE"/>
    <w:rsid w:val="00D17F58"/>
    <w:rsid w:val="00D227D6"/>
    <w:rsid w:val="00D2429E"/>
    <w:rsid w:val="00D25B17"/>
    <w:rsid w:val="00D316F5"/>
    <w:rsid w:val="00D35424"/>
    <w:rsid w:val="00D37B28"/>
    <w:rsid w:val="00D4176A"/>
    <w:rsid w:val="00D46315"/>
    <w:rsid w:val="00D50477"/>
    <w:rsid w:val="00D50B90"/>
    <w:rsid w:val="00D51BF7"/>
    <w:rsid w:val="00D52B46"/>
    <w:rsid w:val="00D52CD4"/>
    <w:rsid w:val="00D539CB"/>
    <w:rsid w:val="00D60538"/>
    <w:rsid w:val="00D705B5"/>
    <w:rsid w:val="00D71161"/>
    <w:rsid w:val="00D73B75"/>
    <w:rsid w:val="00D80F93"/>
    <w:rsid w:val="00D83B53"/>
    <w:rsid w:val="00D83D76"/>
    <w:rsid w:val="00D93961"/>
    <w:rsid w:val="00D94445"/>
    <w:rsid w:val="00D94B4B"/>
    <w:rsid w:val="00D951ED"/>
    <w:rsid w:val="00D95AF0"/>
    <w:rsid w:val="00D96420"/>
    <w:rsid w:val="00DA22F3"/>
    <w:rsid w:val="00DA5772"/>
    <w:rsid w:val="00DB45BE"/>
    <w:rsid w:val="00DB51B6"/>
    <w:rsid w:val="00DC036C"/>
    <w:rsid w:val="00DC24E9"/>
    <w:rsid w:val="00DC3B80"/>
    <w:rsid w:val="00DC5A14"/>
    <w:rsid w:val="00DC711B"/>
    <w:rsid w:val="00DC7486"/>
    <w:rsid w:val="00DD2F90"/>
    <w:rsid w:val="00DD54A7"/>
    <w:rsid w:val="00DD6C9B"/>
    <w:rsid w:val="00DE0DFC"/>
    <w:rsid w:val="00DE1786"/>
    <w:rsid w:val="00DF364A"/>
    <w:rsid w:val="00E0477B"/>
    <w:rsid w:val="00E06B47"/>
    <w:rsid w:val="00E070C3"/>
    <w:rsid w:val="00E073E9"/>
    <w:rsid w:val="00E10C38"/>
    <w:rsid w:val="00E13A24"/>
    <w:rsid w:val="00E1660E"/>
    <w:rsid w:val="00E16808"/>
    <w:rsid w:val="00E22E3D"/>
    <w:rsid w:val="00E233AB"/>
    <w:rsid w:val="00E27DB4"/>
    <w:rsid w:val="00E36052"/>
    <w:rsid w:val="00E377E3"/>
    <w:rsid w:val="00E37E1F"/>
    <w:rsid w:val="00E415DA"/>
    <w:rsid w:val="00E42C0D"/>
    <w:rsid w:val="00E43F3D"/>
    <w:rsid w:val="00E466CA"/>
    <w:rsid w:val="00E508CE"/>
    <w:rsid w:val="00E525AA"/>
    <w:rsid w:val="00E5355C"/>
    <w:rsid w:val="00E538B8"/>
    <w:rsid w:val="00E54477"/>
    <w:rsid w:val="00E64045"/>
    <w:rsid w:val="00E662D5"/>
    <w:rsid w:val="00E66975"/>
    <w:rsid w:val="00E73D8F"/>
    <w:rsid w:val="00E8039E"/>
    <w:rsid w:val="00E81138"/>
    <w:rsid w:val="00E81793"/>
    <w:rsid w:val="00E84141"/>
    <w:rsid w:val="00E85CA2"/>
    <w:rsid w:val="00E862C8"/>
    <w:rsid w:val="00E91907"/>
    <w:rsid w:val="00E92EDC"/>
    <w:rsid w:val="00E93060"/>
    <w:rsid w:val="00EA144C"/>
    <w:rsid w:val="00EA3125"/>
    <w:rsid w:val="00EA763E"/>
    <w:rsid w:val="00EA7FA1"/>
    <w:rsid w:val="00EB1B22"/>
    <w:rsid w:val="00EB1F9F"/>
    <w:rsid w:val="00EB2FAD"/>
    <w:rsid w:val="00EB4CA3"/>
    <w:rsid w:val="00EB54C6"/>
    <w:rsid w:val="00EB733C"/>
    <w:rsid w:val="00EC3E37"/>
    <w:rsid w:val="00EC535B"/>
    <w:rsid w:val="00ED06A4"/>
    <w:rsid w:val="00ED10AE"/>
    <w:rsid w:val="00ED1F5A"/>
    <w:rsid w:val="00ED407D"/>
    <w:rsid w:val="00ED7AFA"/>
    <w:rsid w:val="00EE43C2"/>
    <w:rsid w:val="00EE6C57"/>
    <w:rsid w:val="00EF0E53"/>
    <w:rsid w:val="00EF2CDD"/>
    <w:rsid w:val="00EF372D"/>
    <w:rsid w:val="00EF7D11"/>
    <w:rsid w:val="00F015EE"/>
    <w:rsid w:val="00F0431E"/>
    <w:rsid w:val="00F059E2"/>
    <w:rsid w:val="00F05FD5"/>
    <w:rsid w:val="00F07407"/>
    <w:rsid w:val="00F1016F"/>
    <w:rsid w:val="00F22989"/>
    <w:rsid w:val="00F32B35"/>
    <w:rsid w:val="00F37F7D"/>
    <w:rsid w:val="00F405DE"/>
    <w:rsid w:val="00F41A22"/>
    <w:rsid w:val="00F42314"/>
    <w:rsid w:val="00F472BD"/>
    <w:rsid w:val="00F47594"/>
    <w:rsid w:val="00F47730"/>
    <w:rsid w:val="00F47A46"/>
    <w:rsid w:val="00F50B11"/>
    <w:rsid w:val="00F554E3"/>
    <w:rsid w:val="00F6133B"/>
    <w:rsid w:val="00F63A5E"/>
    <w:rsid w:val="00F710D0"/>
    <w:rsid w:val="00F73E77"/>
    <w:rsid w:val="00F748DB"/>
    <w:rsid w:val="00F77562"/>
    <w:rsid w:val="00F838EC"/>
    <w:rsid w:val="00F864BA"/>
    <w:rsid w:val="00F91412"/>
    <w:rsid w:val="00F92409"/>
    <w:rsid w:val="00F96D0A"/>
    <w:rsid w:val="00F97361"/>
    <w:rsid w:val="00FA5FBD"/>
    <w:rsid w:val="00FA6360"/>
    <w:rsid w:val="00FA713E"/>
    <w:rsid w:val="00FA7BDB"/>
    <w:rsid w:val="00FB18A7"/>
    <w:rsid w:val="00FB2885"/>
    <w:rsid w:val="00FB289C"/>
    <w:rsid w:val="00FB2FB4"/>
    <w:rsid w:val="00FB39DD"/>
    <w:rsid w:val="00FB4EE8"/>
    <w:rsid w:val="00FC0D35"/>
    <w:rsid w:val="00FC14F6"/>
    <w:rsid w:val="00FD0C8E"/>
    <w:rsid w:val="00FD47A9"/>
    <w:rsid w:val="00FD4E49"/>
    <w:rsid w:val="00FE0607"/>
    <w:rsid w:val="00FE1DE2"/>
    <w:rsid w:val="00FE3556"/>
    <w:rsid w:val="00FF00E2"/>
    <w:rsid w:val="00FF07DB"/>
    <w:rsid w:val="0107CC29"/>
    <w:rsid w:val="010D5BBF"/>
    <w:rsid w:val="01153759"/>
    <w:rsid w:val="011751C8"/>
    <w:rsid w:val="011E720B"/>
    <w:rsid w:val="0160CC98"/>
    <w:rsid w:val="0163D25D"/>
    <w:rsid w:val="0170859C"/>
    <w:rsid w:val="0175D4CC"/>
    <w:rsid w:val="017976F5"/>
    <w:rsid w:val="01895CED"/>
    <w:rsid w:val="0189DC29"/>
    <w:rsid w:val="0196DB5B"/>
    <w:rsid w:val="01BEF0AA"/>
    <w:rsid w:val="01CFFFBE"/>
    <w:rsid w:val="01D4D026"/>
    <w:rsid w:val="02170B23"/>
    <w:rsid w:val="0224B761"/>
    <w:rsid w:val="022CE10C"/>
    <w:rsid w:val="02386CBA"/>
    <w:rsid w:val="029B44E3"/>
    <w:rsid w:val="02A53977"/>
    <w:rsid w:val="02A8EACA"/>
    <w:rsid w:val="02B9674B"/>
    <w:rsid w:val="02BE4E9A"/>
    <w:rsid w:val="02D7CD26"/>
    <w:rsid w:val="02F6BD4F"/>
    <w:rsid w:val="02F706A0"/>
    <w:rsid w:val="030ECC73"/>
    <w:rsid w:val="03109DCC"/>
    <w:rsid w:val="0311ECBF"/>
    <w:rsid w:val="0314D945"/>
    <w:rsid w:val="03593C3D"/>
    <w:rsid w:val="036C62D9"/>
    <w:rsid w:val="0377AA09"/>
    <w:rsid w:val="0380510C"/>
    <w:rsid w:val="0387C25C"/>
    <w:rsid w:val="03A2C739"/>
    <w:rsid w:val="03A8EB10"/>
    <w:rsid w:val="03BE2F67"/>
    <w:rsid w:val="03CAEBA2"/>
    <w:rsid w:val="03CC7680"/>
    <w:rsid w:val="03CD7A44"/>
    <w:rsid w:val="03E2D467"/>
    <w:rsid w:val="03FA852E"/>
    <w:rsid w:val="040873F0"/>
    <w:rsid w:val="0408DC7C"/>
    <w:rsid w:val="0418C046"/>
    <w:rsid w:val="04234384"/>
    <w:rsid w:val="044A5EF5"/>
    <w:rsid w:val="045B04CC"/>
    <w:rsid w:val="046A0883"/>
    <w:rsid w:val="0479976C"/>
    <w:rsid w:val="047B1D5D"/>
    <w:rsid w:val="0481F042"/>
    <w:rsid w:val="04A02193"/>
    <w:rsid w:val="04B1EF85"/>
    <w:rsid w:val="04B33465"/>
    <w:rsid w:val="04CCBFE7"/>
    <w:rsid w:val="04D43A83"/>
    <w:rsid w:val="05193598"/>
    <w:rsid w:val="051F6369"/>
    <w:rsid w:val="05558E60"/>
    <w:rsid w:val="056222E6"/>
    <w:rsid w:val="057244ED"/>
    <w:rsid w:val="058C3F44"/>
    <w:rsid w:val="05A7BC9F"/>
    <w:rsid w:val="05AB992D"/>
    <w:rsid w:val="05B8DAF5"/>
    <w:rsid w:val="05C55380"/>
    <w:rsid w:val="05CC6BEE"/>
    <w:rsid w:val="05CD7D50"/>
    <w:rsid w:val="0610095E"/>
    <w:rsid w:val="06126253"/>
    <w:rsid w:val="061FE6AB"/>
    <w:rsid w:val="062492F5"/>
    <w:rsid w:val="0632E8FB"/>
    <w:rsid w:val="063577D4"/>
    <w:rsid w:val="063D39D7"/>
    <w:rsid w:val="065163BD"/>
    <w:rsid w:val="06568133"/>
    <w:rsid w:val="067E1701"/>
    <w:rsid w:val="068C79F2"/>
    <w:rsid w:val="069B5219"/>
    <w:rsid w:val="06C0BCAA"/>
    <w:rsid w:val="06ED3D90"/>
    <w:rsid w:val="06F0060C"/>
    <w:rsid w:val="0728A140"/>
    <w:rsid w:val="073BD8D5"/>
    <w:rsid w:val="0774F4A3"/>
    <w:rsid w:val="079F36DF"/>
    <w:rsid w:val="07A0E59B"/>
    <w:rsid w:val="07A151AA"/>
    <w:rsid w:val="07F97E2F"/>
    <w:rsid w:val="080649B1"/>
    <w:rsid w:val="080903D6"/>
    <w:rsid w:val="080E2FB7"/>
    <w:rsid w:val="081B0049"/>
    <w:rsid w:val="082E8228"/>
    <w:rsid w:val="0838E125"/>
    <w:rsid w:val="0845F71B"/>
    <w:rsid w:val="08841D49"/>
    <w:rsid w:val="089329F5"/>
    <w:rsid w:val="08B09DB2"/>
    <w:rsid w:val="08BA945E"/>
    <w:rsid w:val="08CB8718"/>
    <w:rsid w:val="08F37BC7"/>
    <w:rsid w:val="091F4C2F"/>
    <w:rsid w:val="091F84C7"/>
    <w:rsid w:val="09379DF9"/>
    <w:rsid w:val="093F5E19"/>
    <w:rsid w:val="094A4284"/>
    <w:rsid w:val="09626095"/>
    <w:rsid w:val="096FD453"/>
    <w:rsid w:val="097EC1A7"/>
    <w:rsid w:val="099A7154"/>
    <w:rsid w:val="09D72248"/>
    <w:rsid w:val="09D77FD6"/>
    <w:rsid w:val="09DAC026"/>
    <w:rsid w:val="09E1CAFD"/>
    <w:rsid w:val="0A06BD63"/>
    <w:rsid w:val="0A1F70AF"/>
    <w:rsid w:val="0A4B28DA"/>
    <w:rsid w:val="0A669C55"/>
    <w:rsid w:val="0A675B71"/>
    <w:rsid w:val="0AA0AC9F"/>
    <w:rsid w:val="0AA7FACA"/>
    <w:rsid w:val="0AAAA6A4"/>
    <w:rsid w:val="0AEA3398"/>
    <w:rsid w:val="0AF1E2E2"/>
    <w:rsid w:val="0AF6F5CF"/>
    <w:rsid w:val="0B030FA8"/>
    <w:rsid w:val="0B15E0DD"/>
    <w:rsid w:val="0B35323F"/>
    <w:rsid w:val="0B483A76"/>
    <w:rsid w:val="0B4A585B"/>
    <w:rsid w:val="0B67C424"/>
    <w:rsid w:val="0B796DBA"/>
    <w:rsid w:val="0B7A7EB5"/>
    <w:rsid w:val="0B9CAFA7"/>
    <w:rsid w:val="0BAE2CDC"/>
    <w:rsid w:val="0BB68975"/>
    <w:rsid w:val="0BB749E0"/>
    <w:rsid w:val="0BC14A4C"/>
    <w:rsid w:val="0BC6DA2F"/>
    <w:rsid w:val="0BD63BE9"/>
    <w:rsid w:val="0BE7EC27"/>
    <w:rsid w:val="0BED9352"/>
    <w:rsid w:val="0C05201D"/>
    <w:rsid w:val="0C16E2CB"/>
    <w:rsid w:val="0C24B4FD"/>
    <w:rsid w:val="0C6B5EAD"/>
    <w:rsid w:val="0C88D280"/>
    <w:rsid w:val="0C8A4C65"/>
    <w:rsid w:val="0CB90636"/>
    <w:rsid w:val="0CBF12A1"/>
    <w:rsid w:val="0CE96D39"/>
    <w:rsid w:val="0D00B525"/>
    <w:rsid w:val="0D032F53"/>
    <w:rsid w:val="0D4F77CD"/>
    <w:rsid w:val="0D5D9DCF"/>
    <w:rsid w:val="0D71163B"/>
    <w:rsid w:val="0DC12391"/>
    <w:rsid w:val="0DC264ED"/>
    <w:rsid w:val="0DC4ACE4"/>
    <w:rsid w:val="0DE738C5"/>
    <w:rsid w:val="0E0A491D"/>
    <w:rsid w:val="0E1A164D"/>
    <w:rsid w:val="0E2A33E8"/>
    <w:rsid w:val="0E35C0DC"/>
    <w:rsid w:val="0E3E8C07"/>
    <w:rsid w:val="0E4E599C"/>
    <w:rsid w:val="0E581E60"/>
    <w:rsid w:val="0E5A06D5"/>
    <w:rsid w:val="0E5A5FC1"/>
    <w:rsid w:val="0E679ED2"/>
    <w:rsid w:val="0EABEE99"/>
    <w:rsid w:val="0EC9B4CD"/>
    <w:rsid w:val="0ED797CA"/>
    <w:rsid w:val="0EE7E26D"/>
    <w:rsid w:val="0EEAB38C"/>
    <w:rsid w:val="0EFA595D"/>
    <w:rsid w:val="0F1AF0DC"/>
    <w:rsid w:val="0F1C2F10"/>
    <w:rsid w:val="0F2525D8"/>
    <w:rsid w:val="0F3B3271"/>
    <w:rsid w:val="0F4E0B96"/>
    <w:rsid w:val="0F4E0EBA"/>
    <w:rsid w:val="0F5801AF"/>
    <w:rsid w:val="0F5A927F"/>
    <w:rsid w:val="0F5EF97E"/>
    <w:rsid w:val="0F90A682"/>
    <w:rsid w:val="0F964D04"/>
    <w:rsid w:val="0F98341B"/>
    <w:rsid w:val="0F9C2015"/>
    <w:rsid w:val="0FAC4B72"/>
    <w:rsid w:val="0FC0FA09"/>
    <w:rsid w:val="0FCD4AEE"/>
    <w:rsid w:val="0FE53A23"/>
    <w:rsid w:val="1037AA5F"/>
    <w:rsid w:val="10452DEE"/>
    <w:rsid w:val="107DF88B"/>
    <w:rsid w:val="108EFE48"/>
    <w:rsid w:val="10941CDD"/>
    <w:rsid w:val="10B7FDF4"/>
    <w:rsid w:val="113ADD07"/>
    <w:rsid w:val="113ECDC3"/>
    <w:rsid w:val="1143931A"/>
    <w:rsid w:val="114D5B43"/>
    <w:rsid w:val="115E87C6"/>
    <w:rsid w:val="116B5382"/>
    <w:rsid w:val="118D07A7"/>
    <w:rsid w:val="1199D468"/>
    <w:rsid w:val="11CF3F57"/>
    <w:rsid w:val="1240E41C"/>
    <w:rsid w:val="1251AEFA"/>
    <w:rsid w:val="1284346D"/>
    <w:rsid w:val="12A507D6"/>
    <w:rsid w:val="12C29AE8"/>
    <w:rsid w:val="12C9AE02"/>
    <w:rsid w:val="12D3D7C6"/>
    <w:rsid w:val="12E1B3F4"/>
    <w:rsid w:val="12E4C293"/>
    <w:rsid w:val="12E6C25B"/>
    <w:rsid w:val="12E73C4B"/>
    <w:rsid w:val="12E86D21"/>
    <w:rsid w:val="13025C9C"/>
    <w:rsid w:val="13179912"/>
    <w:rsid w:val="13191E20"/>
    <w:rsid w:val="131B5314"/>
    <w:rsid w:val="131D9BB5"/>
    <w:rsid w:val="1326935C"/>
    <w:rsid w:val="132886D0"/>
    <w:rsid w:val="132BA3A5"/>
    <w:rsid w:val="134302C4"/>
    <w:rsid w:val="134DC250"/>
    <w:rsid w:val="135BB40E"/>
    <w:rsid w:val="136B67D2"/>
    <w:rsid w:val="13B146D4"/>
    <w:rsid w:val="13C719BC"/>
    <w:rsid w:val="13C7ABE0"/>
    <w:rsid w:val="13CE5719"/>
    <w:rsid w:val="13DC761F"/>
    <w:rsid w:val="13EF1D91"/>
    <w:rsid w:val="13F0E928"/>
    <w:rsid w:val="13F628C6"/>
    <w:rsid w:val="13F6FEC7"/>
    <w:rsid w:val="13F97520"/>
    <w:rsid w:val="1401444E"/>
    <w:rsid w:val="14351608"/>
    <w:rsid w:val="14467255"/>
    <w:rsid w:val="1454DA44"/>
    <w:rsid w:val="14568214"/>
    <w:rsid w:val="1459DB0F"/>
    <w:rsid w:val="146D3EC4"/>
    <w:rsid w:val="14707D76"/>
    <w:rsid w:val="148F3983"/>
    <w:rsid w:val="14A29092"/>
    <w:rsid w:val="14AA52F5"/>
    <w:rsid w:val="14B83254"/>
    <w:rsid w:val="14C31A1C"/>
    <w:rsid w:val="14D29D49"/>
    <w:rsid w:val="14D61D3F"/>
    <w:rsid w:val="14F1C319"/>
    <w:rsid w:val="152C96A6"/>
    <w:rsid w:val="152D3C16"/>
    <w:rsid w:val="152E7EAC"/>
    <w:rsid w:val="1580DE1B"/>
    <w:rsid w:val="159AF3E1"/>
    <w:rsid w:val="15A1A17D"/>
    <w:rsid w:val="15AB0249"/>
    <w:rsid w:val="15C6B7AE"/>
    <w:rsid w:val="15E1B553"/>
    <w:rsid w:val="16208B52"/>
    <w:rsid w:val="1621C5D9"/>
    <w:rsid w:val="1636CB96"/>
    <w:rsid w:val="164854A1"/>
    <w:rsid w:val="1658BF22"/>
    <w:rsid w:val="16699763"/>
    <w:rsid w:val="16AEBFA0"/>
    <w:rsid w:val="16FF4B4F"/>
    <w:rsid w:val="17138192"/>
    <w:rsid w:val="171CDCD3"/>
    <w:rsid w:val="17773142"/>
    <w:rsid w:val="178E7BA3"/>
    <w:rsid w:val="17912E67"/>
    <w:rsid w:val="1795CE13"/>
    <w:rsid w:val="17B37B42"/>
    <w:rsid w:val="17B89ED5"/>
    <w:rsid w:val="17C7FA50"/>
    <w:rsid w:val="18194495"/>
    <w:rsid w:val="181A5079"/>
    <w:rsid w:val="1821FA0F"/>
    <w:rsid w:val="187F5CD6"/>
    <w:rsid w:val="188B6643"/>
    <w:rsid w:val="18A0D3A1"/>
    <w:rsid w:val="18A93E7F"/>
    <w:rsid w:val="18B6948B"/>
    <w:rsid w:val="18C3C174"/>
    <w:rsid w:val="18CE4F2D"/>
    <w:rsid w:val="18E0C32E"/>
    <w:rsid w:val="18E4B589"/>
    <w:rsid w:val="18F25278"/>
    <w:rsid w:val="19002E5A"/>
    <w:rsid w:val="19081D7E"/>
    <w:rsid w:val="1912B2BC"/>
    <w:rsid w:val="19135F18"/>
    <w:rsid w:val="191AE467"/>
    <w:rsid w:val="191E24A1"/>
    <w:rsid w:val="191F7C99"/>
    <w:rsid w:val="19233DF1"/>
    <w:rsid w:val="193064E8"/>
    <w:rsid w:val="19E4FC01"/>
    <w:rsid w:val="1A03DF16"/>
    <w:rsid w:val="1A253538"/>
    <w:rsid w:val="1A35D674"/>
    <w:rsid w:val="1A48DE0D"/>
    <w:rsid w:val="1A50631D"/>
    <w:rsid w:val="1A76A33A"/>
    <w:rsid w:val="1A782A3E"/>
    <w:rsid w:val="1A82F735"/>
    <w:rsid w:val="1A95D08C"/>
    <w:rsid w:val="1AA0C2D5"/>
    <w:rsid w:val="1AACD00F"/>
    <w:rsid w:val="1ABCF6B4"/>
    <w:rsid w:val="1AE6FC8F"/>
    <w:rsid w:val="1AF80349"/>
    <w:rsid w:val="1B127A20"/>
    <w:rsid w:val="1B194BA2"/>
    <w:rsid w:val="1B29132A"/>
    <w:rsid w:val="1BC9D18A"/>
    <w:rsid w:val="1BDA7683"/>
    <w:rsid w:val="1BDFE22A"/>
    <w:rsid w:val="1BECAAE5"/>
    <w:rsid w:val="1BF9232C"/>
    <w:rsid w:val="1C1CE5CB"/>
    <w:rsid w:val="1C337756"/>
    <w:rsid w:val="1C6C8E6C"/>
    <w:rsid w:val="1C89DD4B"/>
    <w:rsid w:val="1C95142D"/>
    <w:rsid w:val="1C97D4B0"/>
    <w:rsid w:val="1CBAB389"/>
    <w:rsid w:val="1CE539B7"/>
    <w:rsid w:val="1CF6C449"/>
    <w:rsid w:val="1D57B90B"/>
    <w:rsid w:val="1D658242"/>
    <w:rsid w:val="1D6D6ECE"/>
    <w:rsid w:val="1D809D37"/>
    <w:rsid w:val="1DB2FCE7"/>
    <w:rsid w:val="1DC53388"/>
    <w:rsid w:val="1DDA79C5"/>
    <w:rsid w:val="1DE9E534"/>
    <w:rsid w:val="1DEB0F96"/>
    <w:rsid w:val="1E0124AC"/>
    <w:rsid w:val="1E4D0495"/>
    <w:rsid w:val="1E4D8BAB"/>
    <w:rsid w:val="1E706CBC"/>
    <w:rsid w:val="1E827EBC"/>
    <w:rsid w:val="1E8625C6"/>
    <w:rsid w:val="1E9EA5F8"/>
    <w:rsid w:val="1EC21C33"/>
    <w:rsid w:val="1EDADB46"/>
    <w:rsid w:val="1EF24CF5"/>
    <w:rsid w:val="1F247D67"/>
    <w:rsid w:val="1F29A816"/>
    <w:rsid w:val="1F671705"/>
    <w:rsid w:val="1F7349AE"/>
    <w:rsid w:val="1F80B8DF"/>
    <w:rsid w:val="1F913E35"/>
    <w:rsid w:val="1FB52A59"/>
    <w:rsid w:val="1FE8C950"/>
    <w:rsid w:val="1FF897AE"/>
    <w:rsid w:val="200C24DD"/>
    <w:rsid w:val="200CDDA6"/>
    <w:rsid w:val="201B004C"/>
    <w:rsid w:val="201F883F"/>
    <w:rsid w:val="206A7174"/>
    <w:rsid w:val="208EC2A3"/>
    <w:rsid w:val="2093361D"/>
    <w:rsid w:val="20987E7B"/>
    <w:rsid w:val="20F4E774"/>
    <w:rsid w:val="20F81A47"/>
    <w:rsid w:val="20F9A091"/>
    <w:rsid w:val="21154110"/>
    <w:rsid w:val="21280FB4"/>
    <w:rsid w:val="21319886"/>
    <w:rsid w:val="21371483"/>
    <w:rsid w:val="2139BA61"/>
    <w:rsid w:val="214A7F06"/>
    <w:rsid w:val="214FF14F"/>
    <w:rsid w:val="2188BF49"/>
    <w:rsid w:val="219F302A"/>
    <w:rsid w:val="21A785FF"/>
    <w:rsid w:val="21CA95A5"/>
    <w:rsid w:val="21E3233C"/>
    <w:rsid w:val="223F86B6"/>
    <w:rsid w:val="22413553"/>
    <w:rsid w:val="224732F5"/>
    <w:rsid w:val="226A4847"/>
    <w:rsid w:val="2292628D"/>
    <w:rsid w:val="22AF346B"/>
    <w:rsid w:val="22D9E23A"/>
    <w:rsid w:val="22EEC40C"/>
    <w:rsid w:val="230F83B7"/>
    <w:rsid w:val="234EFC7E"/>
    <w:rsid w:val="2365B503"/>
    <w:rsid w:val="2366F0C9"/>
    <w:rsid w:val="238175F2"/>
    <w:rsid w:val="23B19C38"/>
    <w:rsid w:val="23CFE4DE"/>
    <w:rsid w:val="23D272C7"/>
    <w:rsid w:val="23DCBB5E"/>
    <w:rsid w:val="23E94752"/>
    <w:rsid w:val="23F2C2A3"/>
    <w:rsid w:val="23F66C65"/>
    <w:rsid w:val="2404984C"/>
    <w:rsid w:val="241D0D25"/>
    <w:rsid w:val="24232D6E"/>
    <w:rsid w:val="245E8F7E"/>
    <w:rsid w:val="2478D8E9"/>
    <w:rsid w:val="248EB961"/>
    <w:rsid w:val="24B6563E"/>
    <w:rsid w:val="24CC2575"/>
    <w:rsid w:val="24D79078"/>
    <w:rsid w:val="24EC060F"/>
    <w:rsid w:val="250C2C98"/>
    <w:rsid w:val="252208D7"/>
    <w:rsid w:val="253BF341"/>
    <w:rsid w:val="25585EC1"/>
    <w:rsid w:val="2574AA0B"/>
    <w:rsid w:val="25AE84AC"/>
    <w:rsid w:val="25C282A8"/>
    <w:rsid w:val="25DD5024"/>
    <w:rsid w:val="25DD9ED7"/>
    <w:rsid w:val="269E8F16"/>
    <w:rsid w:val="26B05F65"/>
    <w:rsid w:val="26B47204"/>
    <w:rsid w:val="26D68F10"/>
    <w:rsid w:val="26D6CAF9"/>
    <w:rsid w:val="26D908BE"/>
    <w:rsid w:val="26DDBD47"/>
    <w:rsid w:val="26F7D591"/>
    <w:rsid w:val="27170B39"/>
    <w:rsid w:val="271BB899"/>
    <w:rsid w:val="274C463D"/>
    <w:rsid w:val="2764CAC8"/>
    <w:rsid w:val="2784D5BA"/>
    <w:rsid w:val="2792EEFF"/>
    <w:rsid w:val="27B1630C"/>
    <w:rsid w:val="27B6E983"/>
    <w:rsid w:val="27B75EE4"/>
    <w:rsid w:val="27CE5559"/>
    <w:rsid w:val="27D7DF60"/>
    <w:rsid w:val="27DD7926"/>
    <w:rsid w:val="27FF6403"/>
    <w:rsid w:val="2837412C"/>
    <w:rsid w:val="28458E2E"/>
    <w:rsid w:val="284EC19F"/>
    <w:rsid w:val="284F6B15"/>
    <w:rsid w:val="285F958F"/>
    <w:rsid w:val="286F2EC5"/>
    <w:rsid w:val="287C9A35"/>
    <w:rsid w:val="2881FD84"/>
    <w:rsid w:val="2884B11B"/>
    <w:rsid w:val="28866F01"/>
    <w:rsid w:val="28914F0C"/>
    <w:rsid w:val="28985C5E"/>
    <w:rsid w:val="28A18B3F"/>
    <w:rsid w:val="28C81879"/>
    <w:rsid w:val="28DD6047"/>
    <w:rsid w:val="28E7ABB7"/>
    <w:rsid w:val="28EBEDB0"/>
    <w:rsid w:val="28EF27AE"/>
    <w:rsid w:val="29564847"/>
    <w:rsid w:val="298F823F"/>
    <w:rsid w:val="29A728B8"/>
    <w:rsid w:val="29AE3EE7"/>
    <w:rsid w:val="29DB8BFA"/>
    <w:rsid w:val="2A1EA8B0"/>
    <w:rsid w:val="2A6486AF"/>
    <w:rsid w:val="2A79DD69"/>
    <w:rsid w:val="2A7C7BF0"/>
    <w:rsid w:val="2A82B99B"/>
    <w:rsid w:val="2A8A929F"/>
    <w:rsid w:val="2AC8018F"/>
    <w:rsid w:val="2B0431CA"/>
    <w:rsid w:val="2B0E6500"/>
    <w:rsid w:val="2B3509E7"/>
    <w:rsid w:val="2B709043"/>
    <w:rsid w:val="2B914F14"/>
    <w:rsid w:val="2BA48229"/>
    <w:rsid w:val="2BA660CA"/>
    <w:rsid w:val="2BB11E0F"/>
    <w:rsid w:val="2BB4A154"/>
    <w:rsid w:val="2BBD8C18"/>
    <w:rsid w:val="2BEAD9FA"/>
    <w:rsid w:val="2BEF95D1"/>
    <w:rsid w:val="2BFCE2F1"/>
    <w:rsid w:val="2C09514E"/>
    <w:rsid w:val="2C9058BE"/>
    <w:rsid w:val="2C99ACAB"/>
    <w:rsid w:val="2C9B6D3B"/>
    <w:rsid w:val="2CBAEBF6"/>
    <w:rsid w:val="2CD06653"/>
    <w:rsid w:val="2CEAEAA0"/>
    <w:rsid w:val="2D1EBE1C"/>
    <w:rsid w:val="2D217CD4"/>
    <w:rsid w:val="2D2FA558"/>
    <w:rsid w:val="2D61A05B"/>
    <w:rsid w:val="2D667F6F"/>
    <w:rsid w:val="2D80F6F1"/>
    <w:rsid w:val="2D8F4FD5"/>
    <w:rsid w:val="2D8F7BAF"/>
    <w:rsid w:val="2DB4412D"/>
    <w:rsid w:val="2DC9E879"/>
    <w:rsid w:val="2DCEBB0C"/>
    <w:rsid w:val="2DE8AEA7"/>
    <w:rsid w:val="2E15CFB5"/>
    <w:rsid w:val="2E47703C"/>
    <w:rsid w:val="2E7DB37E"/>
    <w:rsid w:val="2E8ECD83"/>
    <w:rsid w:val="2E922F57"/>
    <w:rsid w:val="2E93C5A1"/>
    <w:rsid w:val="2EADFC51"/>
    <w:rsid w:val="2EBED69A"/>
    <w:rsid w:val="2EDCC317"/>
    <w:rsid w:val="2EFC781C"/>
    <w:rsid w:val="2F16BC9E"/>
    <w:rsid w:val="2F1E2F9E"/>
    <w:rsid w:val="2F6DBCB3"/>
    <w:rsid w:val="2F8E79CF"/>
    <w:rsid w:val="2F95ED2C"/>
    <w:rsid w:val="2F99CA3C"/>
    <w:rsid w:val="2FAB9DC9"/>
    <w:rsid w:val="2FAE33E5"/>
    <w:rsid w:val="2FB22A2B"/>
    <w:rsid w:val="2FBE2708"/>
    <w:rsid w:val="2FD6D816"/>
    <w:rsid w:val="2FEBAA27"/>
    <w:rsid w:val="2FF63E04"/>
    <w:rsid w:val="30062F9B"/>
    <w:rsid w:val="3038FA5E"/>
    <w:rsid w:val="305418BC"/>
    <w:rsid w:val="30554981"/>
    <w:rsid w:val="306FF804"/>
    <w:rsid w:val="30952445"/>
    <w:rsid w:val="30B2B79C"/>
    <w:rsid w:val="30B6B2A6"/>
    <w:rsid w:val="30B9C44E"/>
    <w:rsid w:val="30E8B016"/>
    <w:rsid w:val="30F38398"/>
    <w:rsid w:val="30FBF75E"/>
    <w:rsid w:val="310376A7"/>
    <w:rsid w:val="310C97F8"/>
    <w:rsid w:val="3116C413"/>
    <w:rsid w:val="3116E4C7"/>
    <w:rsid w:val="313A1C5A"/>
    <w:rsid w:val="315DA7B2"/>
    <w:rsid w:val="317264AC"/>
    <w:rsid w:val="317CD139"/>
    <w:rsid w:val="3187F6F7"/>
    <w:rsid w:val="319B3455"/>
    <w:rsid w:val="31A2BA69"/>
    <w:rsid w:val="31A9A3B3"/>
    <w:rsid w:val="31AC68C2"/>
    <w:rsid w:val="31CB22C7"/>
    <w:rsid w:val="31F6C4DD"/>
    <w:rsid w:val="320171C1"/>
    <w:rsid w:val="3201EF15"/>
    <w:rsid w:val="320E171B"/>
    <w:rsid w:val="32123ACF"/>
    <w:rsid w:val="3219F2A9"/>
    <w:rsid w:val="322DCB04"/>
    <w:rsid w:val="32655584"/>
    <w:rsid w:val="32784F6C"/>
    <w:rsid w:val="329B9BD0"/>
    <w:rsid w:val="32B7BCC2"/>
    <w:rsid w:val="32FDD65F"/>
    <w:rsid w:val="3314BEF5"/>
    <w:rsid w:val="331F80D5"/>
    <w:rsid w:val="33230D55"/>
    <w:rsid w:val="3392C8E7"/>
    <w:rsid w:val="33D2B2CE"/>
    <w:rsid w:val="33D473C3"/>
    <w:rsid w:val="33E78536"/>
    <w:rsid w:val="33E9853E"/>
    <w:rsid w:val="341086BE"/>
    <w:rsid w:val="343E4DF1"/>
    <w:rsid w:val="347F7AC3"/>
    <w:rsid w:val="34805D8B"/>
    <w:rsid w:val="34AA73BD"/>
    <w:rsid w:val="34AF25DD"/>
    <w:rsid w:val="34B33EB8"/>
    <w:rsid w:val="352B661A"/>
    <w:rsid w:val="353C1FB3"/>
    <w:rsid w:val="354AA59E"/>
    <w:rsid w:val="354C777F"/>
    <w:rsid w:val="3562196F"/>
    <w:rsid w:val="35728230"/>
    <w:rsid w:val="357C0525"/>
    <w:rsid w:val="358051BF"/>
    <w:rsid w:val="35966C46"/>
    <w:rsid w:val="359890A6"/>
    <w:rsid w:val="35A1E562"/>
    <w:rsid w:val="35C3C6D4"/>
    <w:rsid w:val="361C841D"/>
    <w:rsid w:val="3628D967"/>
    <w:rsid w:val="3630BF60"/>
    <w:rsid w:val="3661102F"/>
    <w:rsid w:val="36831204"/>
    <w:rsid w:val="3686802F"/>
    <w:rsid w:val="36989E5B"/>
    <w:rsid w:val="36D05972"/>
    <w:rsid w:val="36E82FDF"/>
    <w:rsid w:val="36FFDB54"/>
    <w:rsid w:val="373B4C2E"/>
    <w:rsid w:val="3759E02A"/>
    <w:rsid w:val="3767AAFF"/>
    <w:rsid w:val="377C6C50"/>
    <w:rsid w:val="37878ED6"/>
    <w:rsid w:val="379E411A"/>
    <w:rsid w:val="37A0C826"/>
    <w:rsid w:val="37BAB385"/>
    <w:rsid w:val="3814B45C"/>
    <w:rsid w:val="3825B6D1"/>
    <w:rsid w:val="385B701A"/>
    <w:rsid w:val="38C8133F"/>
    <w:rsid w:val="3912F3EC"/>
    <w:rsid w:val="392BE6BE"/>
    <w:rsid w:val="393B8BBC"/>
    <w:rsid w:val="39671DA1"/>
    <w:rsid w:val="3977198E"/>
    <w:rsid w:val="397AB7F6"/>
    <w:rsid w:val="3981221B"/>
    <w:rsid w:val="39C9AD19"/>
    <w:rsid w:val="39CA9168"/>
    <w:rsid w:val="39F324B6"/>
    <w:rsid w:val="3A12F303"/>
    <w:rsid w:val="3A1AEE7B"/>
    <w:rsid w:val="3A477CC8"/>
    <w:rsid w:val="3A4C0254"/>
    <w:rsid w:val="3A728C70"/>
    <w:rsid w:val="3AB4875B"/>
    <w:rsid w:val="3ACA11A7"/>
    <w:rsid w:val="3AD2BBB9"/>
    <w:rsid w:val="3AD70E96"/>
    <w:rsid w:val="3B2A179C"/>
    <w:rsid w:val="3B415E2A"/>
    <w:rsid w:val="3B4DB6D7"/>
    <w:rsid w:val="3B557766"/>
    <w:rsid w:val="3B588B6A"/>
    <w:rsid w:val="3B7B9D76"/>
    <w:rsid w:val="3B9B48E0"/>
    <w:rsid w:val="3BA36CA1"/>
    <w:rsid w:val="3BA4F67C"/>
    <w:rsid w:val="3BA62821"/>
    <w:rsid w:val="3BB029BD"/>
    <w:rsid w:val="3BC727F3"/>
    <w:rsid w:val="3BDD3094"/>
    <w:rsid w:val="3BF13B1A"/>
    <w:rsid w:val="3BF3C3E0"/>
    <w:rsid w:val="3C0A3F07"/>
    <w:rsid w:val="3C3B996F"/>
    <w:rsid w:val="3C4F6BC2"/>
    <w:rsid w:val="3C9101D5"/>
    <w:rsid w:val="3CA183C3"/>
    <w:rsid w:val="3CBF763A"/>
    <w:rsid w:val="3CC028CA"/>
    <w:rsid w:val="3CE19E7C"/>
    <w:rsid w:val="3D1021A3"/>
    <w:rsid w:val="3D126DA0"/>
    <w:rsid w:val="3D5EB12B"/>
    <w:rsid w:val="3D76E17A"/>
    <w:rsid w:val="3D7DAEF3"/>
    <w:rsid w:val="3D880D0E"/>
    <w:rsid w:val="3DF7F4D3"/>
    <w:rsid w:val="3E12408B"/>
    <w:rsid w:val="3E17BBC1"/>
    <w:rsid w:val="3E1B952D"/>
    <w:rsid w:val="3E2199F8"/>
    <w:rsid w:val="3E33563C"/>
    <w:rsid w:val="3E3DD499"/>
    <w:rsid w:val="3E47D4C5"/>
    <w:rsid w:val="3E500E64"/>
    <w:rsid w:val="3E6FC813"/>
    <w:rsid w:val="3EA6A85E"/>
    <w:rsid w:val="3EC838B7"/>
    <w:rsid w:val="3ED66EC5"/>
    <w:rsid w:val="3ED8B942"/>
    <w:rsid w:val="3EDD7E18"/>
    <w:rsid w:val="3EE9660A"/>
    <w:rsid w:val="3EF008B4"/>
    <w:rsid w:val="3EF133B1"/>
    <w:rsid w:val="3F0EF647"/>
    <w:rsid w:val="3F10421E"/>
    <w:rsid w:val="3F1ADBD5"/>
    <w:rsid w:val="3F1F501B"/>
    <w:rsid w:val="3F2695F1"/>
    <w:rsid w:val="3F4ED7F9"/>
    <w:rsid w:val="3F57C26F"/>
    <w:rsid w:val="3F5B7657"/>
    <w:rsid w:val="3F69746D"/>
    <w:rsid w:val="3F7548F3"/>
    <w:rsid w:val="3FB907D3"/>
    <w:rsid w:val="3FCACD47"/>
    <w:rsid w:val="3FD5E550"/>
    <w:rsid w:val="3FE3316D"/>
    <w:rsid w:val="3FEA0323"/>
    <w:rsid w:val="402BE948"/>
    <w:rsid w:val="403D34E0"/>
    <w:rsid w:val="40565550"/>
    <w:rsid w:val="4063CBBC"/>
    <w:rsid w:val="40A8A1B9"/>
    <w:rsid w:val="40B2E65A"/>
    <w:rsid w:val="40BC4C14"/>
    <w:rsid w:val="40CBF87F"/>
    <w:rsid w:val="40EE9DA3"/>
    <w:rsid w:val="40F07D1E"/>
    <w:rsid w:val="41040081"/>
    <w:rsid w:val="41069BE6"/>
    <w:rsid w:val="4112B0FD"/>
    <w:rsid w:val="411C9553"/>
    <w:rsid w:val="4127AD03"/>
    <w:rsid w:val="4147EDE4"/>
    <w:rsid w:val="415070F6"/>
    <w:rsid w:val="4153A357"/>
    <w:rsid w:val="41552C2C"/>
    <w:rsid w:val="415591DD"/>
    <w:rsid w:val="416F608F"/>
    <w:rsid w:val="41991EB7"/>
    <w:rsid w:val="419B9E60"/>
    <w:rsid w:val="41AACB83"/>
    <w:rsid w:val="41BA9A19"/>
    <w:rsid w:val="4240D79D"/>
    <w:rsid w:val="4244A3EA"/>
    <w:rsid w:val="4245FEC5"/>
    <w:rsid w:val="424CF07E"/>
    <w:rsid w:val="424D386F"/>
    <w:rsid w:val="42582B3E"/>
    <w:rsid w:val="4258837C"/>
    <w:rsid w:val="4265E5B0"/>
    <w:rsid w:val="4277DBC6"/>
    <w:rsid w:val="428452CB"/>
    <w:rsid w:val="428F0C0D"/>
    <w:rsid w:val="42A05C79"/>
    <w:rsid w:val="42A2CC93"/>
    <w:rsid w:val="42E91C4F"/>
    <w:rsid w:val="42F537B4"/>
    <w:rsid w:val="430F55C0"/>
    <w:rsid w:val="43128DAD"/>
    <w:rsid w:val="4327232C"/>
    <w:rsid w:val="433587F0"/>
    <w:rsid w:val="433AEB95"/>
    <w:rsid w:val="43446D7E"/>
    <w:rsid w:val="434B8F8A"/>
    <w:rsid w:val="434E684E"/>
    <w:rsid w:val="4386084B"/>
    <w:rsid w:val="438928E3"/>
    <w:rsid w:val="43B67133"/>
    <w:rsid w:val="43C43865"/>
    <w:rsid w:val="43CA961A"/>
    <w:rsid w:val="43EC0C5C"/>
    <w:rsid w:val="43F05690"/>
    <w:rsid w:val="44100C92"/>
    <w:rsid w:val="441042D5"/>
    <w:rsid w:val="442262B4"/>
    <w:rsid w:val="4442FA71"/>
    <w:rsid w:val="4447089E"/>
    <w:rsid w:val="444FBC03"/>
    <w:rsid w:val="44D6FE99"/>
    <w:rsid w:val="4510D2D3"/>
    <w:rsid w:val="451A70BB"/>
    <w:rsid w:val="45226601"/>
    <w:rsid w:val="45397F9B"/>
    <w:rsid w:val="453F96C0"/>
    <w:rsid w:val="454E0B02"/>
    <w:rsid w:val="4558AA10"/>
    <w:rsid w:val="4572C39C"/>
    <w:rsid w:val="457716F2"/>
    <w:rsid w:val="45925786"/>
    <w:rsid w:val="45A81AFC"/>
    <w:rsid w:val="45BA23C7"/>
    <w:rsid w:val="45E8486C"/>
    <w:rsid w:val="45F77FE2"/>
    <w:rsid w:val="4608A55A"/>
    <w:rsid w:val="4614B211"/>
    <w:rsid w:val="46196ECC"/>
    <w:rsid w:val="462D1D52"/>
    <w:rsid w:val="464B418C"/>
    <w:rsid w:val="464F761C"/>
    <w:rsid w:val="4670CDAD"/>
    <w:rsid w:val="468137AA"/>
    <w:rsid w:val="468A065A"/>
    <w:rsid w:val="46A1CB85"/>
    <w:rsid w:val="46A6E2D8"/>
    <w:rsid w:val="46AEA5AE"/>
    <w:rsid w:val="46E039B8"/>
    <w:rsid w:val="46F25978"/>
    <w:rsid w:val="46FB03DA"/>
    <w:rsid w:val="4709A451"/>
    <w:rsid w:val="470BC825"/>
    <w:rsid w:val="4717C39A"/>
    <w:rsid w:val="472BC963"/>
    <w:rsid w:val="4741393E"/>
    <w:rsid w:val="474DAB0F"/>
    <w:rsid w:val="477BF391"/>
    <w:rsid w:val="47895A96"/>
    <w:rsid w:val="4794C4BC"/>
    <w:rsid w:val="47A3C190"/>
    <w:rsid w:val="47D73474"/>
    <w:rsid w:val="47F6D764"/>
    <w:rsid w:val="47F8D216"/>
    <w:rsid w:val="484C5BFF"/>
    <w:rsid w:val="487A4C25"/>
    <w:rsid w:val="4881173F"/>
    <w:rsid w:val="48A2E96B"/>
    <w:rsid w:val="48D028B6"/>
    <w:rsid w:val="48FAD086"/>
    <w:rsid w:val="492D593C"/>
    <w:rsid w:val="4955807D"/>
    <w:rsid w:val="496E54CF"/>
    <w:rsid w:val="497CE82F"/>
    <w:rsid w:val="49A1DB96"/>
    <w:rsid w:val="49A69CBA"/>
    <w:rsid w:val="49E52D7E"/>
    <w:rsid w:val="49E96007"/>
    <w:rsid w:val="49FD89D0"/>
    <w:rsid w:val="4A04C892"/>
    <w:rsid w:val="4A07A2FE"/>
    <w:rsid w:val="4A4EFEE6"/>
    <w:rsid w:val="4A5C63D0"/>
    <w:rsid w:val="4A68E54D"/>
    <w:rsid w:val="4A7E5D34"/>
    <w:rsid w:val="4A906CEA"/>
    <w:rsid w:val="4A9DAEDB"/>
    <w:rsid w:val="4AD0C2B4"/>
    <w:rsid w:val="4AD5C7AF"/>
    <w:rsid w:val="4AD7A0CD"/>
    <w:rsid w:val="4ADB20C7"/>
    <w:rsid w:val="4AFF0152"/>
    <w:rsid w:val="4B23522A"/>
    <w:rsid w:val="4B239CBB"/>
    <w:rsid w:val="4B354E59"/>
    <w:rsid w:val="4B370934"/>
    <w:rsid w:val="4B8249F9"/>
    <w:rsid w:val="4B864ECE"/>
    <w:rsid w:val="4B88D8D2"/>
    <w:rsid w:val="4B8B40AF"/>
    <w:rsid w:val="4B9A9E9C"/>
    <w:rsid w:val="4BE8955D"/>
    <w:rsid w:val="4BF31385"/>
    <w:rsid w:val="4C162BE4"/>
    <w:rsid w:val="4C2296F7"/>
    <w:rsid w:val="4C287D32"/>
    <w:rsid w:val="4C3152E2"/>
    <w:rsid w:val="4C38046D"/>
    <w:rsid w:val="4C3B7FB7"/>
    <w:rsid w:val="4C4E458F"/>
    <w:rsid w:val="4C55C99A"/>
    <w:rsid w:val="4C55F10A"/>
    <w:rsid w:val="4C61A593"/>
    <w:rsid w:val="4C6BF70C"/>
    <w:rsid w:val="4C98320E"/>
    <w:rsid w:val="4C98D5B0"/>
    <w:rsid w:val="4C99C222"/>
    <w:rsid w:val="4CB7125A"/>
    <w:rsid w:val="4CC608F4"/>
    <w:rsid w:val="4D01312F"/>
    <w:rsid w:val="4D2529AA"/>
    <w:rsid w:val="4D2E3BBB"/>
    <w:rsid w:val="4D35B93A"/>
    <w:rsid w:val="4D3E1596"/>
    <w:rsid w:val="4D5F872D"/>
    <w:rsid w:val="4D7314BC"/>
    <w:rsid w:val="4D75A3CD"/>
    <w:rsid w:val="4D7959B2"/>
    <w:rsid w:val="4D7E6C6B"/>
    <w:rsid w:val="4D84C817"/>
    <w:rsid w:val="4D950340"/>
    <w:rsid w:val="4D9F56E3"/>
    <w:rsid w:val="4DA7034F"/>
    <w:rsid w:val="4DB8D430"/>
    <w:rsid w:val="4DBF7502"/>
    <w:rsid w:val="4DCC0119"/>
    <w:rsid w:val="4DD1F737"/>
    <w:rsid w:val="4DD7AEF5"/>
    <w:rsid w:val="4DE9B29C"/>
    <w:rsid w:val="4DFC889A"/>
    <w:rsid w:val="4E04CB8D"/>
    <w:rsid w:val="4E12AA0F"/>
    <w:rsid w:val="4E143C18"/>
    <w:rsid w:val="4E23389D"/>
    <w:rsid w:val="4E27ACD2"/>
    <w:rsid w:val="4E40DEA7"/>
    <w:rsid w:val="4E43B351"/>
    <w:rsid w:val="4E49D7C8"/>
    <w:rsid w:val="4E49DEEE"/>
    <w:rsid w:val="4E660447"/>
    <w:rsid w:val="4E78BBE7"/>
    <w:rsid w:val="4E856BA1"/>
    <w:rsid w:val="4E8B6795"/>
    <w:rsid w:val="4EAFA438"/>
    <w:rsid w:val="4EB746EC"/>
    <w:rsid w:val="4EBC18F7"/>
    <w:rsid w:val="4EC36597"/>
    <w:rsid w:val="4ECE455F"/>
    <w:rsid w:val="4ECE4DAF"/>
    <w:rsid w:val="4EE18CAF"/>
    <w:rsid w:val="4F0B720D"/>
    <w:rsid w:val="4F0F50B4"/>
    <w:rsid w:val="4F178396"/>
    <w:rsid w:val="4F23AAD9"/>
    <w:rsid w:val="4F3C9ABA"/>
    <w:rsid w:val="4F4DE53F"/>
    <w:rsid w:val="4F8B94D1"/>
    <w:rsid w:val="4F8F3241"/>
    <w:rsid w:val="4FA285D1"/>
    <w:rsid w:val="4FB0BCB1"/>
    <w:rsid w:val="4FC1258D"/>
    <w:rsid w:val="4FDEAD96"/>
    <w:rsid w:val="4FFB382B"/>
    <w:rsid w:val="500E15FE"/>
    <w:rsid w:val="502B31C0"/>
    <w:rsid w:val="50570117"/>
    <w:rsid w:val="50649E73"/>
    <w:rsid w:val="50696CBF"/>
    <w:rsid w:val="5082DE5E"/>
    <w:rsid w:val="50A0267B"/>
    <w:rsid w:val="50B30FDB"/>
    <w:rsid w:val="51568C63"/>
    <w:rsid w:val="516A350D"/>
    <w:rsid w:val="517DA2D5"/>
    <w:rsid w:val="518B43E5"/>
    <w:rsid w:val="519CAA9E"/>
    <w:rsid w:val="51C2CF5D"/>
    <w:rsid w:val="51C44379"/>
    <w:rsid w:val="51E4375A"/>
    <w:rsid w:val="51E7A18F"/>
    <w:rsid w:val="5208319D"/>
    <w:rsid w:val="5233DBFC"/>
    <w:rsid w:val="523801DC"/>
    <w:rsid w:val="525A07FE"/>
    <w:rsid w:val="5265220B"/>
    <w:rsid w:val="529818CB"/>
    <w:rsid w:val="5298A785"/>
    <w:rsid w:val="52AFDAE8"/>
    <w:rsid w:val="52B30BF8"/>
    <w:rsid w:val="52C10CD0"/>
    <w:rsid w:val="52CF7AE9"/>
    <w:rsid w:val="52D80EB5"/>
    <w:rsid w:val="52E27088"/>
    <w:rsid w:val="52EB14B4"/>
    <w:rsid w:val="52FD8F2E"/>
    <w:rsid w:val="531BF050"/>
    <w:rsid w:val="53251D09"/>
    <w:rsid w:val="53343E12"/>
    <w:rsid w:val="5353D363"/>
    <w:rsid w:val="53731347"/>
    <w:rsid w:val="538FB4C3"/>
    <w:rsid w:val="53945332"/>
    <w:rsid w:val="53970340"/>
    <w:rsid w:val="539E20DB"/>
    <w:rsid w:val="53A1B75E"/>
    <w:rsid w:val="53CDF506"/>
    <w:rsid w:val="53CE98B0"/>
    <w:rsid w:val="53D92CDC"/>
    <w:rsid w:val="53E5431D"/>
    <w:rsid w:val="53EAA91F"/>
    <w:rsid w:val="540A7223"/>
    <w:rsid w:val="54173D59"/>
    <w:rsid w:val="542E998D"/>
    <w:rsid w:val="54353FB3"/>
    <w:rsid w:val="54395563"/>
    <w:rsid w:val="5447D938"/>
    <w:rsid w:val="5449C7F8"/>
    <w:rsid w:val="545D0365"/>
    <w:rsid w:val="5464B614"/>
    <w:rsid w:val="546F6C42"/>
    <w:rsid w:val="54742C07"/>
    <w:rsid w:val="54937582"/>
    <w:rsid w:val="54D4D184"/>
    <w:rsid w:val="54D63954"/>
    <w:rsid w:val="550C39CD"/>
    <w:rsid w:val="5543842E"/>
    <w:rsid w:val="554754B3"/>
    <w:rsid w:val="55727BB8"/>
    <w:rsid w:val="5574CA06"/>
    <w:rsid w:val="557E6BE6"/>
    <w:rsid w:val="55D5157A"/>
    <w:rsid w:val="55F5C00A"/>
    <w:rsid w:val="5617A8A8"/>
    <w:rsid w:val="562B4052"/>
    <w:rsid w:val="563C469C"/>
    <w:rsid w:val="5640EB24"/>
    <w:rsid w:val="56428F89"/>
    <w:rsid w:val="564DD66D"/>
    <w:rsid w:val="56668FF1"/>
    <w:rsid w:val="568F207F"/>
    <w:rsid w:val="56AFDA3C"/>
    <w:rsid w:val="56DDD590"/>
    <w:rsid w:val="56E2310A"/>
    <w:rsid w:val="57180DAF"/>
    <w:rsid w:val="57185B70"/>
    <w:rsid w:val="5734C7A6"/>
    <w:rsid w:val="57475508"/>
    <w:rsid w:val="5766DE69"/>
    <w:rsid w:val="576A44CB"/>
    <w:rsid w:val="5791A926"/>
    <w:rsid w:val="57966A87"/>
    <w:rsid w:val="57979BC0"/>
    <w:rsid w:val="57ADD65D"/>
    <w:rsid w:val="57BF48A2"/>
    <w:rsid w:val="57E1FC83"/>
    <w:rsid w:val="57EB7713"/>
    <w:rsid w:val="57F53DDB"/>
    <w:rsid w:val="581A1BA6"/>
    <w:rsid w:val="5830274D"/>
    <w:rsid w:val="5837EB66"/>
    <w:rsid w:val="583ADDBF"/>
    <w:rsid w:val="584225CB"/>
    <w:rsid w:val="58501DCE"/>
    <w:rsid w:val="585186A6"/>
    <w:rsid w:val="58535FDD"/>
    <w:rsid w:val="587D9A4C"/>
    <w:rsid w:val="58819620"/>
    <w:rsid w:val="5881E5CC"/>
    <w:rsid w:val="58859A69"/>
    <w:rsid w:val="58B6DB79"/>
    <w:rsid w:val="58C28350"/>
    <w:rsid w:val="59002458"/>
    <w:rsid w:val="5900AFBD"/>
    <w:rsid w:val="5906ED48"/>
    <w:rsid w:val="590B0BD5"/>
    <w:rsid w:val="5918F7E8"/>
    <w:rsid w:val="5930A048"/>
    <w:rsid w:val="5938C8A1"/>
    <w:rsid w:val="59485145"/>
    <w:rsid w:val="594ABE79"/>
    <w:rsid w:val="5952ED3C"/>
    <w:rsid w:val="596288BB"/>
    <w:rsid w:val="597EE648"/>
    <w:rsid w:val="598B2C36"/>
    <w:rsid w:val="599C23C6"/>
    <w:rsid w:val="59D0D3B5"/>
    <w:rsid w:val="59EA4442"/>
    <w:rsid w:val="5A39A51E"/>
    <w:rsid w:val="5A42AC40"/>
    <w:rsid w:val="5A44A512"/>
    <w:rsid w:val="5A7C1A09"/>
    <w:rsid w:val="5A957017"/>
    <w:rsid w:val="5ABDA931"/>
    <w:rsid w:val="5AC67C18"/>
    <w:rsid w:val="5AE23985"/>
    <w:rsid w:val="5B008DBE"/>
    <w:rsid w:val="5B065E92"/>
    <w:rsid w:val="5B231D6C"/>
    <w:rsid w:val="5B251F65"/>
    <w:rsid w:val="5B52A2D0"/>
    <w:rsid w:val="5B5D2768"/>
    <w:rsid w:val="5B64EDFA"/>
    <w:rsid w:val="5B88294D"/>
    <w:rsid w:val="5B9318D1"/>
    <w:rsid w:val="5BAC3293"/>
    <w:rsid w:val="5BC57B5D"/>
    <w:rsid w:val="5BE304B7"/>
    <w:rsid w:val="5BF6A194"/>
    <w:rsid w:val="5C16E21B"/>
    <w:rsid w:val="5C45CC0B"/>
    <w:rsid w:val="5C483927"/>
    <w:rsid w:val="5C6870A4"/>
    <w:rsid w:val="5C777449"/>
    <w:rsid w:val="5C93E749"/>
    <w:rsid w:val="5CD00E0B"/>
    <w:rsid w:val="5CD2031C"/>
    <w:rsid w:val="5CE4F0CF"/>
    <w:rsid w:val="5CECCF4D"/>
    <w:rsid w:val="5CF0499F"/>
    <w:rsid w:val="5CF1C9B5"/>
    <w:rsid w:val="5D00C1D9"/>
    <w:rsid w:val="5D194BB2"/>
    <w:rsid w:val="5D30CAEF"/>
    <w:rsid w:val="5D49A5D3"/>
    <w:rsid w:val="5D60E88C"/>
    <w:rsid w:val="5D69EF14"/>
    <w:rsid w:val="5D82CFBD"/>
    <w:rsid w:val="5D9EA550"/>
    <w:rsid w:val="5DAC9F22"/>
    <w:rsid w:val="5DD52EFE"/>
    <w:rsid w:val="5E129506"/>
    <w:rsid w:val="5E1E8D0E"/>
    <w:rsid w:val="5E2550F8"/>
    <w:rsid w:val="5E4F2AD8"/>
    <w:rsid w:val="5E868F63"/>
    <w:rsid w:val="5EA1F3BD"/>
    <w:rsid w:val="5EB21522"/>
    <w:rsid w:val="5EE0A31F"/>
    <w:rsid w:val="5EE60963"/>
    <w:rsid w:val="5EEAB2C3"/>
    <w:rsid w:val="5F12D1CE"/>
    <w:rsid w:val="5F2925FB"/>
    <w:rsid w:val="5F364BBE"/>
    <w:rsid w:val="5F3B348B"/>
    <w:rsid w:val="5F41260C"/>
    <w:rsid w:val="5F51878F"/>
    <w:rsid w:val="5F655047"/>
    <w:rsid w:val="5F8674FF"/>
    <w:rsid w:val="5FAA3080"/>
    <w:rsid w:val="5FDC3219"/>
    <w:rsid w:val="5FE11C2F"/>
    <w:rsid w:val="5FE131CB"/>
    <w:rsid w:val="5FED73A6"/>
    <w:rsid w:val="5FF982CA"/>
    <w:rsid w:val="604AE553"/>
    <w:rsid w:val="60503B92"/>
    <w:rsid w:val="60B231F8"/>
    <w:rsid w:val="60D14C99"/>
    <w:rsid w:val="60D21A31"/>
    <w:rsid w:val="60EFF445"/>
    <w:rsid w:val="6135DE79"/>
    <w:rsid w:val="61461EBC"/>
    <w:rsid w:val="615787ED"/>
    <w:rsid w:val="616188FA"/>
    <w:rsid w:val="6163CEF0"/>
    <w:rsid w:val="6180DC6B"/>
    <w:rsid w:val="61868078"/>
    <w:rsid w:val="61A3E51A"/>
    <w:rsid w:val="61B476F8"/>
    <w:rsid w:val="61BE32A7"/>
    <w:rsid w:val="62436E4E"/>
    <w:rsid w:val="62463178"/>
    <w:rsid w:val="624F021C"/>
    <w:rsid w:val="628190B3"/>
    <w:rsid w:val="628C75A1"/>
    <w:rsid w:val="62AE042B"/>
    <w:rsid w:val="62AEAB20"/>
    <w:rsid w:val="62C0F64A"/>
    <w:rsid w:val="62CD5A5A"/>
    <w:rsid w:val="62DFAED2"/>
    <w:rsid w:val="62F7533C"/>
    <w:rsid w:val="630DEE93"/>
    <w:rsid w:val="631AFED8"/>
    <w:rsid w:val="6322E9A3"/>
    <w:rsid w:val="6353FBFF"/>
    <w:rsid w:val="63718C5A"/>
    <w:rsid w:val="6379920D"/>
    <w:rsid w:val="638AB9AD"/>
    <w:rsid w:val="63910636"/>
    <w:rsid w:val="639D4D86"/>
    <w:rsid w:val="63AA5D2C"/>
    <w:rsid w:val="63AA738A"/>
    <w:rsid w:val="63B91C46"/>
    <w:rsid w:val="63BCF272"/>
    <w:rsid w:val="63D515B2"/>
    <w:rsid w:val="63E56818"/>
    <w:rsid w:val="63FC4AB8"/>
    <w:rsid w:val="641AB2FE"/>
    <w:rsid w:val="641D6574"/>
    <w:rsid w:val="641F1EBF"/>
    <w:rsid w:val="643E2F95"/>
    <w:rsid w:val="644E3806"/>
    <w:rsid w:val="64599491"/>
    <w:rsid w:val="645AF06A"/>
    <w:rsid w:val="646172EF"/>
    <w:rsid w:val="646A871A"/>
    <w:rsid w:val="64721DCA"/>
    <w:rsid w:val="64825ECD"/>
    <w:rsid w:val="648381F7"/>
    <w:rsid w:val="649B8AA3"/>
    <w:rsid w:val="64A40907"/>
    <w:rsid w:val="64C42752"/>
    <w:rsid w:val="64D84D42"/>
    <w:rsid w:val="64D870A9"/>
    <w:rsid w:val="64DAAE9B"/>
    <w:rsid w:val="64DB1DCB"/>
    <w:rsid w:val="64E9F6F2"/>
    <w:rsid w:val="64EAC0FA"/>
    <w:rsid w:val="64F9B667"/>
    <w:rsid w:val="6522B5CB"/>
    <w:rsid w:val="65504F59"/>
    <w:rsid w:val="6558C711"/>
    <w:rsid w:val="65C1985F"/>
    <w:rsid w:val="65E2D004"/>
    <w:rsid w:val="65EE7B21"/>
    <w:rsid w:val="662105A3"/>
    <w:rsid w:val="6626E2C0"/>
    <w:rsid w:val="663BBF78"/>
    <w:rsid w:val="66AF5770"/>
    <w:rsid w:val="66BEC2A3"/>
    <w:rsid w:val="66BF6995"/>
    <w:rsid w:val="66F2DA89"/>
    <w:rsid w:val="67150E98"/>
    <w:rsid w:val="672ED492"/>
    <w:rsid w:val="67305213"/>
    <w:rsid w:val="67345AF4"/>
    <w:rsid w:val="674A36A1"/>
    <w:rsid w:val="677F2591"/>
    <w:rsid w:val="679B31C6"/>
    <w:rsid w:val="679E5296"/>
    <w:rsid w:val="67CCA778"/>
    <w:rsid w:val="67D8B220"/>
    <w:rsid w:val="67D94030"/>
    <w:rsid w:val="67E4C0C3"/>
    <w:rsid w:val="67EF25AA"/>
    <w:rsid w:val="682B0375"/>
    <w:rsid w:val="682FB67B"/>
    <w:rsid w:val="683162B7"/>
    <w:rsid w:val="683A8E40"/>
    <w:rsid w:val="6879377D"/>
    <w:rsid w:val="687E7929"/>
    <w:rsid w:val="687EE072"/>
    <w:rsid w:val="68849426"/>
    <w:rsid w:val="6887FB54"/>
    <w:rsid w:val="6889B836"/>
    <w:rsid w:val="6890C76D"/>
    <w:rsid w:val="6894FF93"/>
    <w:rsid w:val="689F50E8"/>
    <w:rsid w:val="68C4F49C"/>
    <w:rsid w:val="68DB577B"/>
    <w:rsid w:val="68E84692"/>
    <w:rsid w:val="68F45852"/>
    <w:rsid w:val="6903EEE2"/>
    <w:rsid w:val="6909A6A8"/>
    <w:rsid w:val="6932A4A1"/>
    <w:rsid w:val="69499AE2"/>
    <w:rsid w:val="696ECF4D"/>
    <w:rsid w:val="6978E6F5"/>
    <w:rsid w:val="697F9C18"/>
    <w:rsid w:val="699DC9F1"/>
    <w:rsid w:val="69C202AE"/>
    <w:rsid w:val="6A0AC8CB"/>
    <w:rsid w:val="6A1FBB55"/>
    <w:rsid w:val="6A4B0DEA"/>
    <w:rsid w:val="6A97B0C3"/>
    <w:rsid w:val="6AA30D59"/>
    <w:rsid w:val="6AD5E778"/>
    <w:rsid w:val="6AED610F"/>
    <w:rsid w:val="6AF74770"/>
    <w:rsid w:val="6AF759CC"/>
    <w:rsid w:val="6B2580BE"/>
    <w:rsid w:val="6B2CF767"/>
    <w:rsid w:val="6B399889"/>
    <w:rsid w:val="6B459DF7"/>
    <w:rsid w:val="6B48B446"/>
    <w:rsid w:val="6B5D8EC5"/>
    <w:rsid w:val="6B6F7E3E"/>
    <w:rsid w:val="6B94B614"/>
    <w:rsid w:val="6BC992D5"/>
    <w:rsid w:val="6BD8F103"/>
    <w:rsid w:val="6BEB6D6C"/>
    <w:rsid w:val="6C215164"/>
    <w:rsid w:val="6C37383F"/>
    <w:rsid w:val="6C441BBD"/>
    <w:rsid w:val="6C5062CE"/>
    <w:rsid w:val="6C51C0D7"/>
    <w:rsid w:val="6C8DE1F0"/>
    <w:rsid w:val="6C922E5C"/>
    <w:rsid w:val="6C9ED52C"/>
    <w:rsid w:val="6CC9D50F"/>
    <w:rsid w:val="6CCF704B"/>
    <w:rsid w:val="6CD4767E"/>
    <w:rsid w:val="6CECE549"/>
    <w:rsid w:val="6D0101E8"/>
    <w:rsid w:val="6D1D52F0"/>
    <w:rsid w:val="6D3D0F5D"/>
    <w:rsid w:val="6D43D4D8"/>
    <w:rsid w:val="6D85826B"/>
    <w:rsid w:val="6D93CDBF"/>
    <w:rsid w:val="6DAF8D54"/>
    <w:rsid w:val="6DF6F3F1"/>
    <w:rsid w:val="6DFB1D44"/>
    <w:rsid w:val="6E3BFAAA"/>
    <w:rsid w:val="6E58CC0D"/>
    <w:rsid w:val="6E61D988"/>
    <w:rsid w:val="6E773787"/>
    <w:rsid w:val="6E982423"/>
    <w:rsid w:val="6EC1E98F"/>
    <w:rsid w:val="6ED2BDFC"/>
    <w:rsid w:val="6F33E21F"/>
    <w:rsid w:val="6F3D9306"/>
    <w:rsid w:val="6F443ABE"/>
    <w:rsid w:val="6F444D9C"/>
    <w:rsid w:val="6F5F1B83"/>
    <w:rsid w:val="6F980914"/>
    <w:rsid w:val="6FB73E38"/>
    <w:rsid w:val="6FC20EFA"/>
    <w:rsid w:val="6FD1BD5B"/>
    <w:rsid w:val="70063F84"/>
    <w:rsid w:val="7018F16B"/>
    <w:rsid w:val="701ABC38"/>
    <w:rsid w:val="7038A501"/>
    <w:rsid w:val="705E0555"/>
    <w:rsid w:val="709E4492"/>
    <w:rsid w:val="709E6261"/>
    <w:rsid w:val="70CB3409"/>
    <w:rsid w:val="70DC4A68"/>
    <w:rsid w:val="70F3008A"/>
    <w:rsid w:val="70F63A1C"/>
    <w:rsid w:val="70FB2ACB"/>
    <w:rsid w:val="70FB8DED"/>
    <w:rsid w:val="711BBE01"/>
    <w:rsid w:val="712F9FD4"/>
    <w:rsid w:val="715A4248"/>
    <w:rsid w:val="71614D8E"/>
    <w:rsid w:val="71816979"/>
    <w:rsid w:val="718246EC"/>
    <w:rsid w:val="71883B73"/>
    <w:rsid w:val="718E3D83"/>
    <w:rsid w:val="719A6BE0"/>
    <w:rsid w:val="71C8A9E7"/>
    <w:rsid w:val="71DF9BAD"/>
    <w:rsid w:val="71E8E71E"/>
    <w:rsid w:val="720C9444"/>
    <w:rsid w:val="72176DB8"/>
    <w:rsid w:val="721D41C8"/>
    <w:rsid w:val="72263394"/>
    <w:rsid w:val="7247EBD3"/>
    <w:rsid w:val="727E3BF9"/>
    <w:rsid w:val="7289E96F"/>
    <w:rsid w:val="728E30F8"/>
    <w:rsid w:val="72A459B9"/>
    <w:rsid w:val="72AE411D"/>
    <w:rsid w:val="72B450BD"/>
    <w:rsid w:val="72BB6465"/>
    <w:rsid w:val="72D9222F"/>
    <w:rsid w:val="72DA134D"/>
    <w:rsid w:val="72DCEA48"/>
    <w:rsid w:val="72E39932"/>
    <w:rsid w:val="7301908A"/>
    <w:rsid w:val="732EFC90"/>
    <w:rsid w:val="73317D9F"/>
    <w:rsid w:val="73561006"/>
    <w:rsid w:val="73988105"/>
    <w:rsid w:val="73B02AC5"/>
    <w:rsid w:val="73D23B46"/>
    <w:rsid w:val="73E66F76"/>
    <w:rsid w:val="740ED256"/>
    <w:rsid w:val="74345711"/>
    <w:rsid w:val="7469F3FA"/>
    <w:rsid w:val="747E25FA"/>
    <w:rsid w:val="7485EFC8"/>
    <w:rsid w:val="7490A062"/>
    <w:rsid w:val="74CE9404"/>
    <w:rsid w:val="74ED4CA9"/>
    <w:rsid w:val="74F5042B"/>
    <w:rsid w:val="74FEC768"/>
    <w:rsid w:val="75091857"/>
    <w:rsid w:val="7536DDDF"/>
    <w:rsid w:val="75514762"/>
    <w:rsid w:val="7567A4B2"/>
    <w:rsid w:val="759AA167"/>
    <w:rsid w:val="75AD4C04"/>
    <w:rsid w:val="75C22D44"/>
    <w:rsid w:val="75E277EB"/>
    <w:rsid w:val="75E29E9C"/>
    <w:rsid w:val="76AAD52E"/>
    <w:rsid w:val="76BBE930"/>
    <w:rsid w:val="76BCA436"/>
    <w:rsid w:val="773C48CA"/>
    <w:rsid w:val="7743BE29"/>
    <w:rsid w:val="77632CCD"/>
    <w:rsid w:val="77701DD1"/>
    <w:rsid w:val="77B1B763"/>
    <w:rsid w:val="77BAC0C5"/>
    <w:rsid w:val="77EDA72A"/>
    <w:rsid w:val="77F67922"/>
    <w:rsid w:val="77FFA2CE"/>
    <w:rsid w:val="7803F583"/>
    <w:rsid w:val="780AA687"/>
    <w:rsid w:val="78136B0B"/>
    <w:rsid w:val="782FEB2A"/>
    <w:rsid w:val="784CF400"/>
    <w:rsid w:val="7881149D"/>
    <w:rsid w:val="78850C61"/>
    <w:rsid w:val="788CA58C"/>
    <w:rsid w:val="789979D3"/>
    <w:rsid w:val="78B8EC90"/>
    <w:rsid w:val="78CCFA39"/>
    <w:rsid w:val="78D51DC4"/>
    <w:rsid w:val="78E85F8E"/>
    <w:rsid w:val="78EE30A8"/>
    <w:rsid w:val="794C21EE"/>
    <w:rsid w:val="796DF958"/>
    <w:rsid w:val="797FEA39"/>
    <w:rsid w:val="7986C638"/>
    <w:rsid w:val="79898B52"/>
    <w:rsid w:val="79A0A487"/>
    <w:rsid w:val="79A505A1"/>
    <w:rsid w:val="79BE02DD"/>
    <w:rsid w:val="7A144251"/>
    <w:rsid w:val="7A53F10B"/>
    <w:rsid w:val="7A558030"/>
    <w:rsid w:val="7A5F751C"/>
    <w:rsid w:val="7A5FC53C"/>
    <w:rsid w:val="7A6D6AF4"/>
    <w:rsid w:val="7A70F6AC"/>
    <w:rsid w:val="7A7506B4"/>
    <w:rsid w:val="7A7BF400"/>
    <w:rsid w:val="7A8BE93F"/>
    <w:rsid w:val="7A9059F1"/>
    <w:rsid w:val="7A92F895"/>
    <w:rsid w:val="7AA8876C"/>
    <w:rsid w:val="7AB529F2"/>
    <w:rsid w:val="7ABB4531"/>
    <w:rsid w:val="7ACFE0C6"/>
    <w:rsid w:val="7AD892F9"/>
    <w:rsid w:val="7ADFA403"/>
    <w:rsid w:val="7B05E837"/>
    <w:rsid w:val="7B191AB7"/>
    <w:rsid w:val="7B23D2A1"/>
    <w:rsid w:val="7B4B5E0D"/>
    <w:rsid w:val="7B5C7163"/>
    <w:rsid w:val="7BB456A6"/>
    <w:rsid w:val="7BBBEC21"/>
    <w:rsid w:val="7BBD13C9"/>
    <w:rsid w:val="7BBE4581"/>
    <w:rsid w:val="7BF5A859"/>
    <w:rsid w:val="7BFA1058"/>
    <w:rsid w:val="7C021439"/>
    <w:rsid w:val="7C0CFA08"/>
    <w:rsid w:val="7C4B6455"/>
    <w:rsid w:val="7C4F1531"/>
    <w:rsid w:val="7C5FDB3D"/>
    <w:rsid w:val="7C5FDBB2"/>
    <w:rsid w:val="7C6600DC"/>
    <w:rsid w:val="7C7FB28D"/>
    <w:rsid w:val="7C7FF850"/>
    <w:rsid w:val="7C99C0CF"/>
    <w:rsid w:val="7CBB2305"/>
    <w:rsid w:val="7CECA958"/>
    <w:rsid w:val="7CF91EC5"/>
    <w:rsid w:val="7D1F2BB8"/>
    <w:rsid w:val="7D38E0AB"/>
    <w:rsid w:val="7D3FE9BE"/>
    <w:rsid w:val="7D7A5AA4"/>
    <w:rsid w:val="7DBB51FD"/>
    <w:rsid w:val="7DDC89D7"/>
    <w:rsid w:val="7DF72081"/>
    <w:rsid w:val="7E367ACF"/>
    <w:rsid w:val="7E63EFA8"/>
    <w:rsid w:val="7E706FB2"/>
    <w:rsid w:val="7E7B311D"/>
    <w:rsid w:val="7E801690"/>
    <w:rsid w:val="7E8734E0"/>
    <w:rsid w:val="7EA6C19D"/>
    <w:rsid w:val="7EF31582"/>
    <w:rsid w:val="7EFE6E14"/>
    <w:rsid w:val="7F017D15"/>
    <w:rsid w:val="7F09E2BB"/>
    <w:rsid w:val="7F5431F2"/>
    <w:rsid w:val="7F61B870"/>
    <w:rsid w:val="7F7C4448"/>
    <w:rsid w:val="7F8ED1C1"/>
    <w:rsid w:val="7FEE03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2CF5D"/>
  <w15:chartTrackingRefBased/>
  <w15:docId w15:val="{6DE767E7-25C4-4C8C-962E-A8E183A32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2FBE2708"/>
    <w:pPr>
      <w:ind w:left="720"/>
      <w:contextualSpacing/>
    </w:pPr>
  </w:style>
  <w:style w:type="character" w:styleId="Hyperlink">
    <w:name w:val="Hyperlink"/>
    <w:basedOn w:val="DefaultParagraphFont"/>
    <w:uiPriority w:val="99"/>
    <w:unhideWhenUsed/>
    <w:rsid w:val="5930A048"/>
    <w:rPr>
      <w:color w:val="467886"/>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73D8F"/>
    <w:rPr>
      <w:b/>
      <w:bCs/>
    </w:rPr>
  </w:style>
  <w:style w:type="character" w:customStyle="1" w:styleId="CommentSubjectChar">
    <w:name w:val="Comment Subject Char"/>
    <w:basedOn w:val="CommentTextChar"/>
    <w:link w:val="CommentSubject"/>
    <w:uiPriority w:val="99"/>
    <w:semiHidden/>
    <w:rsid w:val="00E73D8F"/>
    <w:rPr>
      <w:b/>
      <w:bCs/>
      <w:sz w:val="20"/>
      <w:szCs w:val="20"/>
    </w:rPr>
  </w:style>
  <w:style w:type="paragraph" w:styleId="Revision">
    <w:name w:val="Revision"/>
    <w:hidden/>
    <w:uiPriority w:val="99"/>
    <w:semiHidden/>
    <w:rsid w:val="002878EE"/>
    <w:pPr>
      <w:spacing w:after="0" w:line="240" w:lineRule="auto"/>
    </w:pPr>
  </w:style>
  <w:style w:type="character" w:styleId="UnresolvedMention">
    <w:name w:val="Unresolved Mention"/>
    <w:basedOn w:val="DefaultParagraphFont"/>
    <w:uiPriority w:val="99"/>
    <w:semiHidden/>
    <w:unhideWhenUsed/>
    <w:rsid w:val="000C5015"/>
    <w:rPr>
      <w:color w:val="605E5C"/>
      <w:shd w:val="clear" w:color="auto" w:fill="E1DFDD"/>
    </w:rPr>
  </w:style>
  <w:style w:type="paragraph" w:styleId="Header">
    <w:name w:val="header"/>
    <w:basedOn w:val="Normal"/>
    <w:link w:val="HeaderChar"/>
    <w:uiPriority w:val="99"/>
    <w:unhideWhenUsed/>
    <w:rsid w:val="00E525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5AA"/>
  </w:style>
  <w:style w:type="paragraph" w:styleId="Footer">
    <w:name w:val="footer"/>
    <w:basedOn w:val="Normal"/>
    <w:link w:val="FooterChar"/>
    <w:uiPriority w:val="99"/>
    <w:unhideWhenUsed/>
    <w:rsid w:val="00E525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5AA"/>
  </w:style>
  <w:style w:type="paragraph" w:styleId="TOC1">
    <w:name w:val="toc 1"/>
    <w:basedOn w:val="Normal"/>
    <w:next w:val="Normal"/>
    <w:uiPriority w:val="39"/>
    <w:unhideWhenUsed/>
    <w:rsid w:val="230F83B7"/>
    <w:pPr>
      <w:spacing w:after="100"/>
    </w:pPr>
  </w:style>
  <w:style w:type="paragraph" w:styleId="TOCHeading">
    <w:name w:val="TOC Heading"/>
    <w:basedOn w:val="Heading1"/>
    <w:next w:val="Normal"/>
    <w:uiPriority w:val="39"/>
    <w:unhideWhenUsed/>
    <w:qFormat/>
    <w:rsid w:val="00A01018"/>
    <w:pPr>
      <w:spacing w:before="240" w:after="0" w:line="259" w:lineRule="auto"/>
      <w:outlineLvl w:val="9"/>
    </w:pPr>
    <w:rPr>
      <w:sz w:val="32"/>
      <w:szCs w:val="32"/>
      <w:lang w:eastAsia="en-US"/>
    </w:rPr>
  </w:style>
  <w:style w:type="paragraph" w:styleId="TOC2">
    <w:name w:val="toc 2"/>
    <w:basedOn w:val="Normal"/>
    <w:next w:val="Normal"/>
    <w:autoRedefine/>
    <w:uiPriority w:val="39"/>
    <w:unhideWhenUsed/>
    <w:rsid w:val="004265CF"/>
    <w:pPr>
      <w:spacing w:after="100" w:line="259" w:lineRule="auto"/>
      <w:ind w:left="220"/>
    </w:pPr>
    <w:rPr>
      <w:rFonts w:cs="Times New Roman"/>
      <w:sz w:val="22"/>
      <w:szCs w:val="22"/>
      <w:lang w:eastAsia="en-US"/>
    </w:rPr>
  </w:style>
  <w:style w:type="paragraph" w:styleId="TOC3">
    <w:name w:val="toc 3"/>
    <w:basedOn w:val="Normal"/>
    <w:next w:val="Normal"/>
    <w:autoRedefine/>
    <w:uiPriority w:val="39"/>
    <w:unhideWhenUsed/>
    <w:rsid w:val="00052A4F"/>
    <w:pPr>
      <w:spacing w:after="100" w:line="259" w:lineRule="auto"/>
      <w:ind w:left="446"/>
    </w:pPr>
    <w:rPr>
      <w:rFonts w:ascii="Calibri" w:hAnsi="Calibri" w:cs="Calibri"/>
      <w:sz w:val="22"/>
      <w:szCs w:val="22"/>
      <w:lang w:eastAsia="en-US"/>
    </w:rPr>
  </w:style>
  <w:style w:type="character" w:styleId="FollowedHyperlink">
    <w:name w:val="FollowedHyperlink"/>
    <w:basedOn w:val="DefaultParagraphFont"/>
    <w:uiPriority w:val="99"/>
    <w:semiHidden/>
    <w:unhideWhenUsed/>
    <w:rsid w:val="00F405DE"/>
    <w:rPr>
      <w:color w:val="96607D" w:themeColor="followedHyperlink"/>
      <w:u w:val="single"/>
    </w:rPr>
  </w:style>
  <w:style w:type="table" w:styleId="TableGrid">
    <w:name w:val="Table Grid"/>
    <w:basedOn w:val="TableNormal"/>
    <w:uiPriority w:val="59"/>
    <w:rsid w:val="00B166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lanning.maryland.gov/Pages/OurWork/PBP/ADUTF/ADU-TF-Report.asp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lanning.maryland.gov/Pages/OurWork/PBP/ADUTF/ADU.asp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lanning.maryland.gov/Pages/OurWork/PBP/ADUTF/ADU-TF-Report.asp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galeg.maryland.gov/2025RS/Chapters_noln/CH_197_hb1466t.pdf" TargetMode="External"/><Relationship Id="rId5" Type="http://schemas.openxmlformats.org/officeDocument/2006/relationships/numbering" Target="numbering.xml"/><Relationship Id="rId15" Type="http://schemas.openxmlformats.org/officeDocument/2006/relationships/hyperlink" Target="mailto:carter.reitman2@maryland.gov"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arp.org/livable-communities/housing/info-2021/adu-model-state-act-and-local-ordinance.html"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SeoKeywords xmlns="http://schemas.microsoft.com/sharepoint/v3" xsi:nil="true"/>
    <PublishingVariationGroupID xmlns="http://schemas.microsoft.com/sharepoint/v3" xsi:nil="true"/>
    <Audience xmlns="http://schemas.microsoft.com/sharepoint/v3" xsi:nil="true"/>
    <PublishingIsFurlPage xmlns="http://schemas.microsoft.com/sharepoint/v3" xsi:nil="true"/>
    <PublishingExpirationDate xmlns="http://schemas.microsoft.com/sharepoint/v3" xsi:nil="true"/>
    <SeoBrowserTitle xmlns="http://schemas.microsoft.com/sharepoint/v3" xsi:nil="true"/>
    <PublishingContactPicture xmlns="http://schemas.microsoft.com/sharepoint/v3">
      <Url xsi:nil="true"/>
      <Description xsi:nil="true"/>
    </PublishingContactPicture>
    <PublishingStartDate xmlns="http://schemas.microsoft.com/sharepoint/v3" xsi:nil="true"/>
    <SeoRobotsNoIndex xmlns="http://schemas.microsoft.com/sharepoint/v3" xsi:nil="true"/>
    <SeoMetaDescription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Page" ma:contentTypeID="0x010100C568DB52D9D0A14D9B2FDCC96666E9F2007948130EC3DB064584E219954237AF39002046DDF638B7354FBCDD9AA72CC9DD27" ma:contentTypeVersion="4" ma:contentTypeDescription="Page is a system content type template created by the Publishing Resources feature. The column templates from Page will be added to all Pages libraries created by the Publishing feature." ma:contentTypeScope="" ma:versionID="8f47f571f1ed85a159d81e6685509891">
  <xsd:schema xmlns:xsd="http://www.w3.org/2001/XMLSchema" xmlns:xs="http://www.w3.org/2001/XMLSchema" xmlns:p="http://schemas.microsoft.com/office/2006/metadata/properties" xmlns:ns1="http://schemas.microsoft.com/sharepoint/v3" targetNamespace="http://schemas.microsoft.com/office/2006/metadata/properties" ma:root="true" ma:fieldsID="0da6ca4b797e1714565d28baad6ec510"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IsFurlPage" minOccurs="0"/>
                <xsd:element ref="ns1:SeoBrowserTitle" minOccurs="0"/>
                <xsd:element ref="ns1:SeoMetaDescription" minOccurs="0"/>
                <xsd:element ref="ns1:SeoKeywords" minOccurs="0"/>
                <xsd:element ref="ns1:SeoRobotsNoInde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element name="PublishingStartDate" ma:index="9" nillable="true" ma:displayName="Scheduling Start Date" ma:description="" ma:internalName="PublishingStartDate">
      <xsd:simpleType>
        <xsd:restriction base="dms:Unknown"/>
      </xsd:simpleType>
    </xsd:element>
    <xsd:element name="PublishingExpirationDate" ma:index="10" nillable="true" ma:displayName="Scheduling End Date" ma:description="" ma:internalName="PublishingExpirationDate">
      <xsd:simpleType>
        <xsd:restriction base="dms:Unknown"/>
      </xsd:simpleType>
    </xsd:element>
    <xsd:element name="PublishingContact" ma:index="11" nillable="true" ma:displayName="Contact" ma:description=""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Contact E-Mail Address" ma:description="" ma:internalName="PublishingContactEmail">
      <xsd:simpleType>
        <xsd:restriction base="dms:Text">
          <xsd:maxLength value="255"/>
        </xsd:restriction>
      </xsd:simpleType>
    </xsd:element>
    <xsd:element name="PublishingContactName" ma:index="13" nillable="true" ma:displayName="Contact Name" ma:description="" ma:internalName="PublishingContactName">
      <xsd:simpleType>
        <xsd:restriction base="dms:Text">
          <xsd:maxLength value="255"/>
        </xsd:restriction>
      </xsd:simpleType>
    </xsd:element>
    <xsd:element name="PublishingContactPicture" ma:index="14" nillable="true" ma:displayName="Contact Picture" ma:description=""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Page Layout"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 Group ID" ma:hidden="true" ma:internalName="PublishingVariationGroupID">
      <xsd:simpleType>
        <xsd:restriction base="dms:Text">
          <xsd:maxLength value="255"/>
        </xsd:restriction>
      </xsd:simpleType>
    </xsd:element>
    <xsd:element name="PublishingVariationRelationshipLinkFieldID" ma:index="17" nillable="true" ma:displayName="Variation Relationship Link"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Rollup Image" ma:description="" ma:internalName="PublishingRollupImage">
      <xsd:simpleType>
        <xsd:restriction base="dms:Unknown"/>
      </xsd:simpleType>
    </xsd:element>
    <xsd:element name="Audience" ma:index="19" nillable="true" ma:displayName="Target Audiences" ma:description="" ma:internalName="Audience">
      <xsd:simpleType>
        <xsd:restriction base="dms:Unknown"/>
      </xsd:simpleType>
    </xsd:element>
    <xsd:element name="PublishingIsFurlPage" ma:index="20" nillable="true" ma:displayName="Hide physical URLs from search" ma:description="If checked, the physical URL of this page will not appear in search results. Friendly URLs assigned to this page will always appear." ma:internalName="PublishingIsFurlPage">
      <xsd:simpleType>
        <xsd:restriction base="dms:Boolean"/>
      </xsd:simpleType>
    </xsd:element>
    <xsd:element name="SeoBrowserTitle" ma:index="21" nillable="true" ma:displayName="Browser Title" ma:description="Browser Title is a site column created by the Publishing feature. It is used as the title that appears at the top of a browser window and may appear in Internet search results." ma:hidden="true" ma:internalName="SeoBrowserTitle">
      <xsd:simpleType>
        <xsd:restriction base="dms:Text"/>
      </xsd:simpleType>
    </xsd:element>
    <xsd:element name="SeoMetaDescription" ma:index="22" nillable="true" ma:displayName="Meta Description" ma:description="Meta Description is a site column created by the Publishing feature. Internet search engines may display this description in search results pages." ma:hidden="true" ma:internalName="SeoMetaDescription">
      <xsd:simpleType>
        <xsd:restriction base="dms:Text"/>
      </xsd:simpleType>
    </xsd:element>
    <xsd:element name="SeoKeywords" ma:index="23" nillable="true" ma:displayName="Meta Keywords" ma:description="Meta Keywords" ma:hidden="true" ma:internalName="SeoKeywords">
      <xsd:simpleType>
        <xsd:restriction base="dms:Text"/>
      </xsd:simpleType>
    </xsd:element>
    <xsd:element name="SeoRobotsNoIndex" ma:index="24" nillable="true" ma:displayName="Hide from Internet Search Engines" ma:description="Hide from Internet Search Engines is a site column created by the Publishing feature. It is used to indicate to search engine crawlers that a particular page should not be indexed." ma:hidden="true" ma:internalName="RobotsNoIndex">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A1880B-C801-4319-AC93-BAB99D6B4458}">
  <ds:schemaRefs>
    <ds:schemaRef ds:uri="http://schemas.microsoft.com/office/2006/metadata/properties"/>
    <ds:schemaRef ds:uri="http://schemas.microsoft.com/office/infopath/2007/PartnerControls"/>
    <ds:schemaRef ds:uri="c347c865-7445-42cf-9bfc-9256b9f4e567"/>
    <ds:schemaRef ds:uri="5ae7eb10-30ca-4fb9-9e98-b2cf643c3e67"/>
  </ds:schemaRefs>
</ds:datastoreItem>
</file>

<file path=customXml/itemProps2.xml><?xml version="1.0" encoding="utf-8"?>
<ds:datastoreItem xmlns:ds="http://schemas.openxmlformats.org/officeDocument/2006/customXml" ds:itemID="{100D19DD-B827-430A-8F0C-B75F5EE6E9CC}">
  <ds:schemaRefs>
    <ds:schemaRef ds:uri="http://schemas.openxmlformats.org/officeDocument/2006/bibliography"/>
  </ds:schemaRefs>
</ds:datastoreItem>
</file>

<file path=customXml/itemProps3.xml><?xml version="1.0" encoding="utf-8"?>
<ds:datastoreItem xmlns:ds="http://schemas.openxmlformats.org/officeDocument/2006/customXml" ds:itemID="{0435147F-04EE-441E-9BCE-965A8AB3D883}"/>
</file>

<file path=customXml/itemProps4.xml><?xml version="1.0" encoding="utf-8"?>
<ds:datastoreItem xmlns:ds="http://schemas.openxmlformats.org/officeDocument/2006/customXml" ds:itemID="{C8F514F2-8A58-4B95-B64C-3359C60C09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12</Pages>
  <Words>3502</Words>
  <Characters>19968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23424</CharactersWithSpaces>
  <SharedDoc>false</SharedDoc>
  <HLinks>
    <vt:vector size="30" baseType="variant">
      <vt:variant>
        <vt:i4>1179742</vt:i4>
      </vt:variant>
      <vt:variant>
        <vt:i4>12</vt:i4>
      </vt:variant>
      <vt:variant>
        <vt:i4>0</vt:i4>
      </vt:variant>
      <vt:variant>
        <vt:i4>5</vt:i4>
      </vt:variant>
      <vt:variant>
        <vt:lpwstr>https://planning.maryland.gov/Pages/OurWork/PBP/ADUTF/ADU-TF-Report.aspx</vt:lpwstr>
      </vt:variant>
      <vt:variant>
        <vt:lpwstr/>
      </vt:variant>
      <vt:variant>
        <vt:i4>6946918</vt:i4>
      </vt:variant>
      <vt:variant>
        <vt:i4>9</vt:i4>
      </vt:variant>
      <vt:variant>
        <vt:i4>0</vt:i4>
      </vt:variant>
      <vt:variant>
        <vt:i4>5</vt:i4>
      </vt:variant>
      <vt:variant>
        <vt:lpwstr>https://www.aarp.org/livable-communities/housing/info-2021/adu-model-state-act-and-local-ordinance.html</vt:lpwstr>
      </vt:variant>
      <vt:variant>
        <vt:lpwstr/>
      </vt:variant>
      <vt:variant>
        <vt:i4>1179742</vt:i4>
      </vt:variant>
      <vt:variant>
        <vt:i4>6</vt:i4>
      </vt:variant>
      <vt:variant>
        <vt:i4>0</vt:i4>
      </vt:variant>
      <vt:variant>
        <vt:i4>5</vt:i4>
      </vt:variant>
      <vt:variant>
        <vt:lpwstr>https://planning.maryland.gov/Pages/OurWork/PBP/ADUTF/ADU-TF-Report.aspx</vt:lpwstr>
      </vt:variant>
      <vt:variant>
        <vt:lpwstr/>
      </vt:variant>
      <vt:variant>
        <vt:i4>2687097</vt:i4>
      </vt:variant>
      <vt:variant>
        <vt:i4>3</vt:i4>
      </vt:variant>
      <vt:variant>
        <vt:i4>0</vt:i4>
      </vt:variant>
      <vt:variant>
        <vt:i4>5</vt:i4>
      </vt:variant>
      <vt:variant>
        <vt:lpwstr>https://planning.maryland.gov/Pages/OurWork/PBP/ADUTF/ADU.aspx</vt:lpwstr>
      </vt:variant>
      <vt:variant>
        <vt:lpwstr/>
      </vt:variant>
      <vt:variant>
        <vt:i4>5374064</vt:i4>
      </vt:variant>
      <vt:variant>
        <vt:i4>0</vt:i4>
      </vt:variant>
      <vt:variant>
        <vt:i4>0</vt:i4>
      </vt:variant>
      <vt:variant>
        <vt:i4>5</vt:i4>
      </vt:variant>
      <vt:variant>
        <vt:lpwstr>https://mgaleg.maryland.gov/2025RS/Chapters_noln/CH_197_hb1466t.pdf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Reitman -MDP-</dc:creator>
  <cp:keywords/>
  <dc:description/>
  <cp:lastModifiedBy>Carter Reitman -MDP-</cp:lastModifiedBy>
  <cp:revision>70</cp:revision>
  <cp:lastPrinted>2026-01-23T22:22:00Z</cp:lastPrinted>
  <dcterms:created xsi:type="dcterms:W3CDTF">2026-01-28T21:52:00Z</dcterms:created>
  <dcterms:modified xsi:type="dcterms:W3CDTF">2026-04-17T17:50:00Z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0x010100C568DB52D9D0A14D9B2FDCC96666E9F2007948130EC3DB064584E219954237AF39002046DDF638B7354FBCDD9AA72CC9DD27</vt:lpwstr>
  </property>
  <property fmtid="{D5CDD505-2E9C-101B-9397-08002B2CF9AE}" pid="3" name="TaxKeyword">
    <vt:lpwstr/>
  </property>
  <property fmtid="{D5CDD505-2E9C-101B-9397-08002B2CF9AE}" pid="4" name="MediaServiceImageTags">
    <vt:lpwstr/>
  </property>
</Properties>
</file>